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48CD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6A2433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656149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28E613B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12A26B6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4DC11B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65953C0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0153C30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36CA9A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49F78534">
      <w:pPr>
        <w:keepNext w:val="0"/>
        <w:keepLines w:val="0"/>
        <w:pageBreakBefore w:val="0"/>
        <w:widowControl w:val="0"/>
        <w:tabs>
          <w:tab w:val="left" w:pos="8610"/>
        </w:tabs>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55D995D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包府办发〔2022〕1</w:t>
      </w:r>
      <w:r>
        <w:rPr>
          <w:rFonts w:hint="default" w:ascii="Times New Roman" w:hAnsi="Times New Roman" w:eastAsia="楷体_GB2312" w:cs="Times New Roman"/>
          <w:sz w:val="30"/>
          <w:szCs w:val="30"/>
          <w:lang w:val="en-US" w:eastAsia="zh-CN"/>
        </w:rPr>
        <w:t>80</w:t>
      </w:r>
      <w:r>
        <w:rPr>
          <w:rFonts w:hint="default" w:ascii="Times New Roman" w:hAnsi="Times New Roman" w:eastAsia="楷体_GB2312" w:cs="Times New Roman"/>
          <w:sz w:val="30"/>
          <w:szCs w:val="30"/>
        </w:rPr>
        <w:t>号</w:t>
      </w:r>
    </w:p>
    <w:p w14:paraId="69F1A4B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76B41C3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Times New Roman" w:eastAsia="仿宋_GB2312" w:cs="仿宋_GB2312"/>
          <w:sz w:val="30"/>
          <w:szCs w:val="30"/>
        </w:rPr>
      </w:pPr>
    </w:p>
    <w:p w14:paraId="591CEBC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jc w:val="center"/>
        <w:textAlignment w:val="auto"/>
        <w:outlineLvl w:val="9"/>
        <w:rPr>
          <w:rFonts w:hint="eastAsia" w:ascii="Times New Roman" w:hAnsi="Times New Roman" w:eastAsia="方正小标宋简体" w:cs="方正小标宋简体"/>
          <w:color w:val="auto"/>
          <w:sz w:val="42"/>
          <w:szCs w:val="42"/>
          <w:highlight w:val="none"/>
          <w:lang w:eastAsia="zh-CN"/>
        </w:rPr>
      </w:pPr>
      <w:r>
        <w:rPr>
          <w:rFonts w:hint="eastAsia" w:ascii="Times New Roman" w:hAnsi="Times New Roman" w:eastAsia="方正小标宋简体" w:cs="方正小标宋简体"/>
          <w:color w:val="auto"/>
          <w:sz w:val="42"/>
          <w:szCs w:val="42"/>
          <w:highlight w:val="none"/>
          <w:lang w:eastAsia="zh-CN"/>
        </w:rPr>
        <w:t>包头市人民政府办公室</w:t>
      </w:r>
    </w:p>
    <w:p w14:paraId="3FDED4E5">
      <w:pPr>
        <w:keepNext w:val="0"/>
        <w:keepLines w:val="0"/>
        <w:pageBreakBefore w:val="0"/>
        <w:widowControl w:val="0"/>
        <w:kinsoku/>
        <w:wordWrap/>
        <w:overflowPunct w:val="0"/>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方正小标宋简体" w:cs="方正小标宋简体"/>
          <w:b w:val="0"/>
          <w:bCs w:val="0"/>
          <w:color w:val="auto"/>
          <w:sz w:val="42"/>
          <w:szCs w:val="42"/>
          <w:highlight w:val="none"/>
          <w:lang w:eastAsia="zh-CN"/>
        </w:rPr>
      </w:pPr>
      <w:r>
        <w:rPr>
          <w:rFonts w:hint="eastAsia" w:ascii="Times New Roman" w:hAnsi="Times New Roman" w:eastAsia="方正小标宋简体" w:cs="方正小标宋简体"/>
          <w:color w:val="auto"/>
          <w:sz w:val="42"/>
          <w:szCs w:val="42"/>
          <w:highlight w:val="none"/>
        </w:rPr>
        <w:t>关于</w:t>
      </w:r>
      <w:r>
        <w:rPr>
          <w:rFonts w:hint="eastAsia" w:ascii="Times New Roman" w:hAnsi="Times New Roman" w:eastAsia="方正小标宋简体" w:cs="方正小标宋简体"/>
          <w:color w:val="auto"/>
          <w:sz w:val="42"/>
          <w:szCs w:val="42"/>
          <w:highlight w:val="none"/>
          <w:lang w:eastAsia="zh"/>
        </w:rPr>
        <w:t>印发</w:t>
      </w:r>
      <w:r>
        <w:rPr>
          <w:rFonts w:hint="eastAsia" w:ascii="Times New Roman" w:hAnsi="Times New Roman" w:eastAsia="方正小标宋简体" w:cs="方正小标宋简体"/>
          <w:b w:val="0"/>
          <w:bCs w:val="0"/>
          <w:color w:val="auto"/>
          <w:sz w:val="42"/>
          <w:szCs w:val="42"/>
          <w:highlight w:val="none"/>
          <w:lang w:eastAsia="zh-CN"/>
        </w:rPr>
        <w:t>包</w:t>
      </w:r>
      <w:bookmarkStart w:id="0" w:name="_GoBack"/>
      <w:bookmarkEnd w:id="0"/>
      <w:r>
        <w:rPr>
          <w:rFonts w:hint="eastAsia" w:ascii="Times New Roman" w:hAnsi="Times New Roman" w:eastAsia="方正小标宋简体" w:cs="方正小标宋简体"/>
          <w:b w:val="0"/>
          <w:bCs w:val="0"/>
          <w:color w:val="auto"/>
          <w:sz w:val="42"/>
          <w:szCs w:val="42"/>
          <w:highlight w:val="none"/>
          <w:lang w:eastAsia="zh-CN"/>
        </w:rPr>
        <w:t>头市推进企业上市三年</w:t>
      </w:r>
    </w:p>
    <w:p w14:paraId="797B4C96">
      <w:pPr>
        <w:keepNext w:val="0"/>
        <w:keepLines w:val="0"/>
        <w:pageBreakBefore w:val="0"/>
        <w:widowControl w:val="0"/>
        <w:kinsoku/>
        <w:wordWrap/>
        <w:overflowPunct w:val="0"/>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方正小标宋简体" w:cs="方正小标宋简体"/>
          <w:color w:val="auto"/>
          <w:sz w:val="42"/>
          <w:szCs w:val="42"/>
          <w:highlight w:val="none"/>
          <w:lang w:eastAsia="zh-CN"/>
        </w:rPr>
      </w:pPr>
      <w:r>
        <w:rPr>
          <w:rFonts w:hint="eastAsia" w:ascii="Times New Roman" w:hAnsi="Times New Roman" w:eastAsia="方正小标宋简体" w:cs="方正小标宋简体"/>
          <w:b w:val="0"/>
          <w:bCs w:val="0"/>
          <w:color w:val="auto"/>
          <w:sz w:val="42"/>
          <w:szCs w:val="42"/>
          <w:highlight w:val="none"/>
          <w:lang w:eastAsia="zh-CN"/>
        </w:rPr>
        <w:t>行动计划工作方案</w:t>
      </w:r>
      <w:r>
        <w:rPr>
          <w:rFonts w:hint="eastAsia" w:ascii="Times New Roman" w:hAnsi="Times New Roman" w:eastAsia="方正小标宋简体" w:cs="方正小标宋简体"/>
          <w:color w:val="auto"/>
          <w:sz w:val="42"/>
          <w:szCs w:val="42"/>
          <w:highlight w:val="none"/>
        </w:rPr>
        <w:t>的</w:t>
      </w:r>
      <w:r>
        <w:rPr>
          <w:rFonts w:hint="eastAsia" w:ascii="Times New Roman" w:hAnsi="Times New Roman" w:eastAsia="方正小标宋简体" w:cs="方正小标宋简体"/>
          <w:color w:val="auto"/>
          <w:sz w:val="42"/>
          <w:szCs w:val="42"/>
          <w:highlight w:val="none"/>
          <w:lang w:eastAsia="zh-CN"/>
        </w:rPr>
        <w:t>通知</w:t>
      </w:r>
    </w:p>
    <w:p w14:paraId="344FDD6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0" w:firstLineChars="0"/>
        <w:jc w:val="both"/>
        <w:textAlignment w:val="auto"/>
        <w:outlineLvl w:val="9"/>
        <w:rPr>
          <w:rFonts w:hint="eastAsia" w:ascii="Times New Roman" w:hAnsi="Times New Roman" w:eastAsia="仿宋_GB2312" w:cs="仿宋_GB2312"/>
          <w:color w:val="auto"/>
          <w:sz w:val="30"/>
          <w:szCs w:val="30"/>
          <w:highlight w:val="none"/>
        </w:rPr>
      </w:pPr>
    </w:p>
    <w:p w14:paraId="5E30729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9"/>
        <w:rPr>
          <w:rFonts w:hint="eastAsia" w:ascii="Times New Roman" w:hAnsi="Times New Roman" w:eastAsia="楷体_GB2312" w:cs="楷体_GB2312"/>
          <w:color w:val="auto"/>
          <w:sz w:val="30"/>
          <w:szCs w:val="30"/>
          <w:highlight w:val="none"/>
          <w:lang w:eastAsia="zh-CN"/>
        </w:rPr>
      </w:pPr>
      <w:r>
        <w:rPr>
          <w:rFonts w:hint="eastAsia" w:ascii="Times New Roman" w:hAnsi="Times New Roman" w:eastAsia="楷体_GB2312" w:cs="楷体_GB2312"/>
          <w:color w:val="auto"/>
          <w:sz w:val="30"/>
          <w:szCs w:val="30"/>
          <w:highlight w:val="none"/>
          <w:lang w:eastAsia="zh-CN"/>
        </w:rPr>
        <w:t>各旗、县、区人民政府，稀土高新区管委会，市直有关部门、单位，</w:t>
      </w:r>
    </w:p>
    <w:p w14:paraId="45CCD0D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both"/>
        <w:textAlignment w:val="auto"/>
        <w:outlineLvl w:val="9"/>
        <w:rPr>
          <w:rFonts w:hint="eastAsia" w:ascii="Times New Roman" w:hAnsi="Times New Roman" w:eastAsia="楷体_GB2312" w:cs="楷体_GB2312"/>
          <w:color w:val="auto"/>
          <w:sz w:val="30"/>
          <w:szCs w:val="30"/>
          <w:highlight w:val="none"/>
          <w:lang w:eastAsia="zh-CN"/>
        </w:rPr>
      </w:pPr>
      <w:r>
        <w:rPr>
          <w:rFonts w:hint="eastAsia" w:ascii="Times New Roman" w:hAnsi="Times New Roman" w:eastAsia="楷体_GB2312" w:cs="楷体_GB2312"/>
          <w:color w:val="auto"/>
          <w:sz w:val="30"/>
          <w:szCs w:val="30"/>
          <w:highlight w:val="none"/>
          <w:lang w:eastAsia="zh-CN"/>
        </w:rPr>
        <w:t>中直、区直企事业单位：</w:t>
      </w:r>
    </w:p>
    <w:p w14:paraId="4898038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jc w:val="both"/>
        <w:textAlignment w:val="auto"/>
        <w:outlineLvl w:val="9"/>
        <w:rPr>
          <w:rFonts w:hint="eastAsia" w:ascii="Times New Roman" w:hAnsi="Times New Roman" w:eastAsia="楷体_GB2312" w:cs="楷体_GB2312"/>
          <w:color w:val="auto"/>
          <w:sz w:val="30"/>
          <w:szCs w:val="30"/>
          <w:highlight w:val="none"/>
          <w:lang w:eastAsia="zh"/>
        </w:rPr>
      </w:pPr>
      <w:r>
        <w:rPr>
          <w:rFonts w:hint="eastAsia" w:ascii="Times New Roman" w:hAnsi="Times New Roman" w:eastAsia="楷体_GB2312" w:cs="楷体_GB2312"/>
          <w:color w:val="auto"/>
          <w:sz w:val="30"/>
          <w:szCs w:val="30"/>
          <w:highlight w:val="none"/>
          <w:lang w:eastAsia="zh-CN"/>
        </w:rPr>
        <w:t>经市人民政府同意，现将</w:t>
      </w:r>
      <w:r>
        <w:rPr>
          <w:rFonts w:hint="eastAsia" w:ascii="Times New Roman" w:hAnsi="Times New Roman" w:eastAsia="楷体_GB2312" w:cs="楷体_GB2312"/>
          <w:color w:val="auto"/>
          <w:sz w:val="30"/>
          <w:szCs w:val="30"/>
          <w:highlight w:val="none"/>
        </w:rPr>
        <w:t>《</w:t>
      </w:r>
      <w:r>
        <w:rPr>
          <w:rFonts w:hint="eastAsia" w:ascii="Times New Roman" w:hAnsi="Times New Roman" w:eastAsia="楷体_GB2312" w:cs="楷体_GB2312"/>
          <w:color w:val="auto"/>
          <w:sz w:val="30"/>
          <w:szCs w:val="30"/>
          <w:highlight w:val="none"/>
          <w:lang w:eastAsia="zh-CN"/>
        </w:rPr>
        <w:t>包头市推进企业上市三年行动计划工作方案</w:t>
      </w:r>
      <w:r>
        <w:rPr>
          <w:rFonts w:hint="eastAsia" w:ascii="Times New Roman" w:hAnsi="Times New Roman" w:eastAsia="楷体_GB2312" w:cs="楷体_GB2312"/>
          <w:color w:val="auto"/>
          <w:sz w:val="30"/>
          <w:szCs w:val="30"/>
          <w:highlight w:val="none"/>
        </w:rPr>
        <w:t>》</w:t>
      </w:r>
      <w:r>
        <w:rPr>
          <w:rFonts w:hint="eastAsia" w:ascii="Times New Roman" w:hAnsi="Times New Roman" w:eastAsia="楷体_GB2312" w:cs="楷体_GB2312"/>
          <w:color w:val="auto"/>
          <w:sz w:val="30"/>
          <w:szCs w:val="30"/>
          <w:highlight w:val="none"/>
          <w:lang w:eastAsia="zh-CN"/>
        </w:rPr>
        <w:t>印发给你们，请结合实际认真贯彻落实</w:t>
      </w:r>
      <w:r>
        <w:rPr>
          <w:rFonts w:hint="eastAsia" w:ascii="Times New Roman" w:hAnsi="Times New Roman" w:eastAsia="楷体_GB2312" w:cs="楷体_GB2312"/>
          <w:color w:val="auto"/>
          <w:sz w:val="30"/>
          <w:szCs w:val="30"/>
          <w:highlight w:val="none"/>
          <w:lang w:eastAsia="zh"/>
        </w:rPr>
        <w:t>。</w:t>
      </w:r>
    </w:p>
    <w:p w14:paraId="41B04CA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right="0" w:rightChars="0" w:firstLine="600" w:firstLineChars="200"/>
        <w:jc w:val="both"/>
        <w:textAlignment w:val="auto"/>
        <w:outlineLvl w:val="9"/>
        <w:rPr>
          <w:rFonts w:hint="eastAsia" w:ascii="Times New Roman" w:hAnsi="Times New Roman" w:eastAsia="楷体_GB2312" w:cs="楷体_GB2312"/>
          <w:sz w:val="30"/>
          <w:szCs w:val="30"/>
          <w:lang w:val="en-US" w:eastAsia="zh-CN"/>
        </w:rPr>
      </w:pPr>
    </w:p>
    <w:p w14:paraId="265D9C6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both"/>
        <w:textAlignment w:val="auto"/>
        <w:outlineLvl w:val="9"/>
        <w:rPr>
          <w:rFonts w:hint="eastAsia" w:ascii="Times New Roman" w:hAnsi="Times New Roman" w:eastAsia="楷体_GB2312" w:cs="楷体_GB2312"/>
          <w:sz w:val="30"/>
          <w:szCs w:val="30"/>
          <w:lang w:val="en-US" w:eastAsia="zh-CN"/>
        </w:rPr>
      </w:pPr>
    </w:p>
    <w:p w14:paraId="06DB500D">
      <w:pPr>
        <w:keepNext w:val="0"/>
        <w:keepLines w:val="0"/>
        <w:pageBreakBefore w:val="0"/>
        <w:widowControl w:val="0"/>
        <w:tabs>
          <w:tab w:val="left" w:pos="7560"/>
        </w:tabs>
        <w:kinsoku/>
        <w:wordWrap/>
        <w:overflowPunct/>
        <w:topLinePunct w:val="0"/>
        <w:autoSpaceDE/>
        <w:autoSpaceDN/>
        <w:bidi w:val="0"/>
        <w:adjustRightInd/>
        <w:snapToGrid/>
        <w:spacing w:beforeAutospacing="0" w:afterAutospacing="0" w:line="460" w:lineRule="exact"/>
        <w:ind w:left="0" w:leftChars="0" w:right="0" w:rightChars="0" w:firstLine="2400" w:firstLineChars="800"/>
        <w:jc w:val="both"/>
        <w:textAlignment w:val="auto"/>
        <w:outlineLvl w:val="9"/>
        <w:rPr>
          <w:rFonts w:hint="eastAsia" w:ascii="Times New Roman" w:hAnsi="Times New Roman" w:eastAsia="楷体_GB2312" w:cs="楷体_GB2312"/>
          <w:color w:val="auto"/>
          <w:sz w:val="30"/>
          <w:szCs w:val="30"/>
          <w:highlight w:val="none"/>
          <w:lang w:val="en" w:eastAsia="zh-CN"/>
        </w:rPr>
      </w:pPr>
      <w:r>
        <w:rPr>
          <w:rFonts w:hint="eastAsia" w:ascii="Times New Roman" w:hAnsi="Times New Roman" w:eastAsia="楷体_GB2312" w:cs="楷体_GB2312"/>
          <w:color w:val="auto"/>
          <w:sz w:val="30"/>
          <w:szCs w:val="30"/>
          <w:highlight w:val="none"/>
          <w:lang w:val="en"/>
        </w:rPr>
        <w:t xml:space="preserve"> </w:t>
      </w:r>
      <w:r>
        <w:rPr>
          <w:rFonts w:hint="eastAsia" w:ascii="Times New Roman" w:hAnsi="Times New Roman" w:eastAsia="楷体_GB2312" w:cs="楷体_GB2312"/>
          <w:color w:val="auto"/>
          <w:sz w:val="30"/>
          <w:szCs w:val="30"/>
          <w:highlight w:val="none"/>
          <w:lang w:val="en-US" w:eastAsia="zh-CN"/>
        </w:rPr>
        <w:t xml:space="preserve">                 </w:t>
      </w:r>
      <w:r>
        <w:rPr>
          <w:rFonts w:hint="eastAsia" w:ascii="Times New Roman" w:hAnsi="Times New Roman" w:eastAsia="楷体_GB2312" w:cs="楷体_GB2312"/>
          <w:color w:val="auto"/>
          <w:sz w:val="30"/>
          <w:szCs w:val="30"/>
          <w:highlight w:val="none"/>
          <w:lang w:val="en" w:eastAsia="zh-CN"/>
        </w:rPr>
        <w:t>20</w:t>
      </w:r>
      <w:r>
        <w:rPr>
          <w:rFonts w:hint="eastAsia" w:ascii="Times New Roman" w:hAnsi="Times New Roman" w:eastAsia="楷体_GB2312" w:cs="楷体_GB2312"/>
          <w:color w:val="auto"/>
          <w:sz w:val="30"/>
          <w:szCs w:val="30"/>
          <w:highlight w:val="none"/>
          <w:lang w:val="en-US" w:eastAsia="zh-CN"/>
        </w:rPr>
        <w:t>22</w:t>
      </w:r>
      <w:r>
        <w:rPr>
          <w:rFonts w:hint="eastAsia" w:ascii="Times New Roman" w:hAnsi="Times New Roman" w:eastAsia="楷体_GB2312" w:cs="楷体_GB2312"/>
          <w:color w:val="auto"/>
          <w:sz w:val="30"/>
          <w:szCs w:val="30"/>
          <w:highlight w:val="none"/>
          <w:lang w:val="en" w:eastAsia="zh-CN"/>
        </w:rPr>
        <w:t>年</w:t>
      </w:r>
      <w:r>
        <w:rPr>
          <w:rFonts w:hint="eastAsia" w:ascii="Times New Roman" w:hAnsi="Times New Roman" w:eastAsia="楷体_GB2312" w:cs="楷体_GB2312"/>
          <w:color w:val="auto"/>
          <w:sz w:val="30"/>
          <w:szCs w:val="30"/>
          <w:highlight w:val="none"/>
          <w:lang w:val="en-US" w:eastAsia="zh-CN"/>
        </w:rPr>
        <w:t>12</w:t>
      </w:r>
      <w:r>
        <w:rPr>
          <w:rFonts w:hint="eastAsia" w:ascii="Times New Roman" w:hAnsi="Times New Roman" w:eastAsia="楷体_GB2312" w:cs="楷体_GB2312"/>
          <w:color w:val="auto"/>
          <w:sz w:val="30"/>
          <w:szCs w:val="30"/>
          <w:highlight w:val="none"/>
          <w:lang w:val="en" w:eastAsia="zh-CN"/>
        </w:rPr>
        <w:t>月</w:t>
      </w:r>
      <w:r>
        <w:rPr>
          <w:rFonts w:hint="eastAsia" w:ascii="Times New Roman" w:hAnsi="Times New Roman" w:eastAsia="楷体_GB2312" w:cs="楷体_GB2312"/>
          <w:color w:val="auto"/>
          <w:sz w:val="30"/>
          <w:szCs w:val="30"/>
          <w:highlight w:val="none"/>
          <w:lang w:val="en-US" w:eastAsia="zh-CN"/>
        </w:rPr>
        <w:t>28</w:t>
      </w:r>
      <w:r>
        <w:rPr>
          <w:rFonts w:hint="eastAsia" w:ascii="Times New Roman" w:hAnsi="Times New Roman" w:eastAsia="楷体_GB2312" w:cs="楷体_GB2312"/>
          <w:color w:val="auto"/>
          <w:sz w:val="30"/>
          <w:szCs w:val="30"/>
          <w:highlight w:val="none"/>
          <w:lang w:val="en" w:eastAsia="zh-CN"/>
        </w:rPr>
        <w:t>日</w:t>
      </w:r>
    </w:p>
    <w:p w14:paraId="3E0CFD5B">
      <w:pPr>
        <w:pStyle w:val="2"/>
        <w:keepNext w:val="0"/>
        <w:keepLines w:val="0"/>
        <w:pageBreakBefore w:val="0"/>
        <w:widowControl w:val="0"/>
        <w:tabs>
          <w:tab w:val="left" w:pos="7560"/>
        </w:tabs>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both"/>
        <w:textAlignment w:val="auto"/>
        <w:rPr>
          <w:rFonts w:hint="eastAsia" w:ascii="Times New Roman" w:hAnsi="Times New Roman" w:eastAsia="楷体_GB2312" w:cs="楷体_GB2312"/>
          <w:sz w:val="30"/>
          <w:szCs w:val="30"/>
        </w:rPr>
      </w:pPr>
      <w:r>
        <w:rPr>
          <w:rFonts w:hint="eastAsia" w:ascii="Times New Roman" w:hAnsi="Times New Roman" w:eastAsia="楷体_GB2312" w:cs="楷体_GB2312"/>
          <w:color w:val="auto"/>
          <w:sz w:val="30"/>
          <w:szCs w:val="30"/>
          <w:highlight w:val="none"/>
          <w:lang w:val="en-US" w:eastAsia="zh-CN"/>
        </w:rPr>
        <w:t xml:space="preserve">    （此件公开发布）</w:t>
      </w:r>
    </w:p>
    <w:p w14:paraId="5ECA76C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仿宋_GB2312" w:cs="仿宋_GB2312"/>
          <w:spacing w:val="0"/>
          <w:sz w:val="30"/>
          <w:szCs w:val="30"/>
        </w:rPr>
      </w:pPr>
    </w:p>
    <w:p w14:paraId="5A7B7996">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简体" w:cs="方正小标宋简体"/>
          <w:spacing w:val="0"/>
          <w:sz w:val="42"/>
          <w:szCs w:val="42"/>
        </w:rPr>
      </w:pPr>
      <w:r>
        <w:rPr>
          <w:rFonts w:hint="eastAsia" w:ascii="Times New Roman" w:hAnsi="Times New Roman" w:eastAsia="方正小标宋简体" w:cs="方正小标宋简体"/>
          <w:spacing w:val="0"/>
          <w:sz w:val="42"/>
          <w:szCs w:val="42"/>
        </w:rPr>
        <w:t>包头市推进企业上市三年</w:t>
      </w:r>
    </w:p>
    <w:p w14:paraId="5C3CFE2A">
      <w:pPr>
        <w:keepNext w:val="0"/>
        <w:keepLines w:val="0"/>
        <w:pageBreakBefore w:val="0"/>
        <w:widowControl w:val="0"/>
        <w:kinsoku/>
        <w:wordWrap/>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方正小标宋简体" w:cs="方正小标宋简体"/>
          <w:spacing w:val="0"/>
          <w:sz w:val="42"/>
          <w:szCs w:val="42"/>
        </w:rPr>
      </w:pPr>
      <w:r>
        <w:rPr>
          <w:rFonts w:hint="eastAsia" w:ascii="Times New Roman" w:hAnsi="Times New Roman" w:eastAsia="方正小标宋简体" w:cs="方正小标宋简体"/>
          <w:spacing w:val="0"/>
          <w:sz w:val="42"/>
          <w:szCs w:val="42"/>
        </w:rPr>
        <w:t>行动计划工作方案</w:t>
      </w:r>
    </w:p>
    <w:p w14:paraId="3680869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ascii="Times New Roman" w:hAnsi="Times New Roman" w:eastAsia="仿宋_GB2312" w:cs="仿宋_GB2312"/>
          <w:sz w:val="30"/>
          <w:szCs w:val="30"/>
        </w:rPr>
      </w:pPr>
    </w:p>
    <w:p w14:paraId="047C54C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rPr>
        <w:t>为认真贯彻落实《国务院关于进一步提高上市公司质量的意见》</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国发〔2020〕14号</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和证监会《推动提高上市公司质量三年行动方案</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2022</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2025</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》精神，按照自治区关于推进企业上市的工作部署，结合</w:t>
      </w:r>
      <w:r>
        <w:rPr>
          <w:rFonts w:hint="eastAsia" w:ascii="Times New Roman" w:hAnsi="Times New Roman" w:eastAsia="仿宋_GB2312" w:cs="仿宋_GB2312"/>
          <w:sz w:val="30"/>
          <w:szCs w:val="30"/>
          <w:lang w:eastAsia="zh-CN"/>
        </w:rPr>
        <w:t>我</w:t>
      </w:r>
      <w:r>
        <w:rPr>
          <w:rFonts w:hint="eastAsia" w:ascii="Times New Roman" w:hAnsi="Times New Roman" w:eastAsia="仿宋_GB2312" w:cs="仿宋_GB2312"/>
          <w:sz w:val="30"/>
          <w:szCs w:val="30"/>
        </w:rPr>
        <w:t>市实际，特制定本工作方案。</w:t>
      </w:r>
    </w:p>
    <w:p w14:paraId="6A6455A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黑体" w:cs="黑体"/>
          <w:sz w:val="30"/>
          <w:szCs w:val="30"/>
        </w:rPr>
      </w:pPr>
      <w:r>
        <w:rPr>
          <w:rFonts w:hint="eastAsia" w:ascii="Times New Roman" w:hAnsi="Times New Roman" w:eastAsia="黑体" w:cs="黑体"/>
          <w:sz w:val="30"/>
          <w:szCs w:val="30"/>
        </w:rPr>
        <w:t>一、指导思想</w:t>
      </w:r>
    </w:p>
    <w:p w14:paraId="00872BF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以</w:t>
      </w:r>
      <w:r>
        <w:rPr>
          <w:rFonts w:hint="eastAsia" w:ascii="Times New Roman" w:hAnsi="Times New Roman" w:eastAsia="仿宋_GB2312" w:cs="仿宋_GB2312"/>
          <w:spacing w:val="-6"/>
          <w:sz w:val="30"/>
          <w:szCs w:val="30"/>
        </w:rPr>
        <w:t>习近平新时代中国特色社会主义思想为指导，深入学习贯彻党的二十大精神和习近平总书记关于内蒙古重要指示精神</w:t>
      </w:r>
      <w:r>
        <w:rPr>
          <w:rFonts w:hint="eastAsia" w:ascii="Times New Roman" w:hAnsi="Times New Roman" w:eastAsia="仿宋_GB2312" w:cs="仿宋_GB2312"/>
          <w:spacing w:val="-6"/>
          <w:sz w:val="30"/>
          <w:szCs w:val="30"/>
          <w:lang w:eastAsia="zh-CN"/>
        </w:rPr>
        <w:t>以及习近平</w:t>
      </w:r>
      <w:r>
        <w:rPr>
          <w:rFonts w:hint="eastAsia" w:ascii="Times New Roman" w:hAnsi="Times New Roman" w:eastAsia="仿宋_GB2312" w:cs="仿宋_GB2312"/>
          <w:sz w:val="30"/>
          <w:szCs w:val="30"/>
          <w:lang w:eastAsia="zh-CN"/>
        </w:rPr>
        <w:t>总书记对包头作出的“一个创新、三个实现”重要指示精神，</w:t>
      </w:r>
      <w:r>
        <w:rPr>
          <w:rFonts w:hint="eastAsia" w:ascii="Times New Roman" w:hAnsi="Times New Roman" w:eastAsia="仿宋_GB2312" w:cs="仿宋_GB2312"/>
          <w:sz w:val="30"/>
          <w:szCs w:val="30"/>
        </w:rPr>
        <w:t>全面贯彻落实党中央、国务院关于金融服务实体经济的重大部署，</w:t>
      </w:r>
      <w:r>
        <w:rPr>
          <w:rFonts w:hint="eastAsia" w:ascii="Times New Roman" w:hAnsi="Times New Roman" w:eastAsia="仿宋_GB2312" w:cs="仿宋_GB2312"/>
          <w:sz w:val="30"/>
          <w:szCs w:val="30"/>
          <w:lang w:eastAsia="zh-CN"/>
        </w:rPr>
        <w:t>按照</w:t>
      </w:r>
      <w:r>
        <w:rPr>
          <w:rFonts w:hint="eastAsia" w:ascii="Times New Roman" w:hAnsi="Times New Roman" w:eastAsia="仿宋_GB2312" w:cs="仿宋_GB2312"/>
          <w:sz w:val="30"/>
          <w:szCs w:val="30"/>
        </w:rPr>
        <w:t>自治区党委、政府关于推进企业上市天骏服务计划</w:t>
      </w:r>
      <w:r>
        <w:rPr>
          <w:rFonts w:hint="eastAsia" w:ascii="Times New Roman" w:hAnsi="Times New Roman" w:eastAsia="仿宋_GB2312" w:cs="仿宋_GB2312"/>
          <w:sz w:val="30"/>
          <w:szCs w:val="30"/>
          <w:lang w:eastAsia="zh-CN"/>
        </w:rPr>
        <w:t>工作部署</w:t>
      </w:r>
      <w:r>
        <w:rPr>
          <w:rFonts w:hint="eastAsia" w:ascii="Times New Roman" w:hAnsi="Times New Roman" w:eastAsia="仿宋_GB2312" w:cs="仿宋_GB2312"/>
          <w:sz w:val="30"/>
          <w:szCs w:val="30"/>
        </w:rPr>
        <w:t>，大力推进企业上市培育行动，稳步提高上市公司质量，加快建设我市多层次资本市场，为全市经济社会高质量发展提供重要支撑。</w:t>
      </w:r>
    </w:p>
    <w:p w14:paraId="45D741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黑体" w:cs="黑体"/>
          <w:sz w:val="30"/>
          <w:szCs w:val="30"/>
        </w:rPr>
      </w:pPr>
      <w:r>
        <w:rPr>
          <w:rFonts w:hint="eastAsia" w:ascii="Times New Roman" w:hAnsi="Times New Roman" w:eastAsia="黑体" w:cs="黑体"/>
          <w:sz w:val="30"/>
          <w:szCs w:val="30"/>
        </w:rPr>
        <w:t>二、总体目标</w:t>
      </w:r>
    </w:p>
    <w:p w14:paraId="4F5810C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按照“上市一批、申报一批、辅导一批、培育一批”的工作思路，力争通过3年左右时间，实现我市新增10家左右上市企业。按时间进度划分，2023年、2024年、2025年分别新增境内外上市公司4家、4家、3家。其中，稀土高新区新增6家以上，昆区新增2家以上，青山区新增1家以上，九原区新增1家以上，东河区、石拐区、白云矿区、土右旗、达茂旗、固阳县争取实现“零”的突破。</w:t>
      </w:r>
    </w:p>
    <w:p w14:paraId="3782AE3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黑体" w:cs="黑体"/>
          <w:sz w:val="30"/>
          <w:szCs w:val="30"/>
        </w:rPr>
      </w:pPr>
      <w:r>
        <w:rPr>
          <w:rFonts w:hint="eastAsia" w:ascii="Times New Roman" w:hAnsi="Times New Roman" w:eastAsia="黑体" w:cs="黑体"/>
          <w:sz w:val="30"/>
          <w:szCs w:val="30"/>
        </w:rPr>
        <w:t>三、工作内容</w:t>
      </w:r>
    </w:p>
    <w:p w14:paraId="6281C01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（一）高质量扩充上市后备企业梯队。</w:t>
      </w:r>
      <w:r>
        <w:rPr>
          <w:rFonts w:hint="eastAsia" w:ascii="Times New Roman" w:hAnsi="Times New Roman" w:eastAsia="仿宋_GB2312" w:cs="仿宋_GB2312"/>
          <w:sz w:val="30"/>
          <w:szCs w:val="30"/>
        </w:rPr>
        <w:t>对于掌握核心关键“卡脖子”技术、自主研发实力突出、科研成果转化能力优秀、体现我市产业特色特点、产品市场认可度高的一批优质企业，予以重点跟踪、并纳入我市上市后备企业梯队，加大扶持力度，全方位做好上市服务。力争上市后备梯队达到30家以上，完成股份制改造企业达70%以上。对完成股份制改造且上市时间表、路线图清晰的企业，予以重点扶持、加快推进。</w:t>
      </w:r>
    </w:p>
    <w:p w14:paraId="5FF6AD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（二）扎实做好企业上市培育和引进工作。</w:t>
      </w:r>
      <w:r>
        <w:rPr>
          <w:rFonts w:hint="eastAsia" w:ascii="Times New Roman" w:hAnsi="Times New Roman" w:eastAsia="仿宋_GB2312" w:cs="仿宋_GB2312"/>
          <w:sz w:val="30"/>
          <w:szCs w:val="30"/>
        </w:rPr>
        <w:t>紧紧围绕建设全国重要的新型材料产业基地和现代能源产业基地，建设在全国有重要影响力的现代装备制造业基地和农畜食品产业基地，加大对稀土材料深加工及产品应用项目企业、光伏能源及其加工材料企业、装备制造龙头企业、特色优势农业产业化企业、专精特新“小巨人”企业等的上市培训工作，对标上市企业规章制度，对接上市辅导三方机构，稳步规范企业治理运作，全力支持企业做大做优做强，尽早达到上市要求。积极对接与我市特色产业、优势产业、传统产业关联度高、互补性强的外埠企业，争取将企业总部迁入我市，并扶持上市。鼓励国有资本入股潜力大、成长性好、符合我市产业发展规划的拟上市企业。</w:t>
      </w:r>
    </w:p>
    <w:p w14:paraId="692A903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（三）持续优化政务服务流程。</w:t>
      </w:r>
      <w:r>
        <w:rPr>
          <w:rFonts w:hint="eastAsia" w:ascii="Times New Roman" w:hAnsi="Times New Roman" w:eastAsia="仿宋_GB2312" w:cs="仿宋_GB2312"/>
          <w:sz w:val="30"/>
          <w:szCs w:val="30"/>
        </w:rPr>
        <w:t>积极发挥包头市推进企业上市领导小组作用，统筹各相关单位部门，建立“绿色通道”受理企业上市各类事项办理。对于特殊历史遗留问题，属地主管部门要充分尊重历史，树立有解思维，依法合规予以及时妥善解决，确实无法解决的及时上报请示。</w:t>
      </w:r>
    </w:p>
    <w:p w14:paraId="1F23CA9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（四）畅通拓宽企业直接融资渠道。</w:t>
      </w:r>
      <w:r>
        <w:rPr>
          <w:rFonts w:hint="eastAsia" w:ascii="Times New Roman" w:hAnsi="Times New Roman" w:eastAsia="仿宋_GB2312" w:cs="仿宋_GB2312"/>
          <w:sz w:val="30"/>
          <w:szCs w:val="30"/>
        </w:rPr>
        <w:t>鼓励支持已上市公司通过增发、配股、发债、资产证券化、不动产投资信托基金等各类金融工具，扩大再融资规模；支持辖区内银行金融机构发力银团贷款，积极支持重点领域龙头上市企业再融资需求。对于上市后备库企业、非上市股份有限公司等暂未上市企业，积极鼓励探索区域性股权交易中心挂牌融资；积极引入全国范围内优质产业投资机构、创业投资基金、私募股权基金公司来包考察洽谈业务合作；支持国有企业依托资本市场开展混合所有制改革；引导银行业金融机构加大对拟上市企业信贷支持力度。</w:t>
      </w:r>
    </w:p>
    <w:p w14:paraId="2A7EFC3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（五）积极防范化解上市企业经营风险。</w:t>
      </w:r>
      <w:r>
        <w:rPr>
          <w:rFonts w:hint="eastAsia" w:ascii="Times New Roman" w:hAnsi="Times New Roman" w:eastAsia="仿宋_GB2312" w:cs="仿宋_GB2312"/>
          <w:sz w:val="30"/>
          <w:szCs w:val="30"/>
        </w:rPr>
        <w:t>积极推动发展动能不足、业绩不及预期的高风险上市公司通过引入战略投资者、并购重组等方式优化转型升级，尽早提质增效。积极对接争取各级纾困基金参与上市公司风险处置。切实发挥监管职能，严厉查处上市公司资金占用、违规担保等违法违规行为，涉嫌犯罪的依法追究刑事责任。密切关注网络舆情，督促上市公司强化信息披露机制，合法合规及时回应媒体与网友关切。</w:t>
      </w:r>
    </w:p>
    <w:p w14:paraId="08AD746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（六）积极应对稳妥处置企业退市重大事项。</w:t>
      </w:r>
      <w:r>
        <w:rPr>
          <w:rFonts w:hint="eastAsia" w:ascii="Times New Roman" w:hAnsi="Times New Roman" w:eastAsia="仿宋_GB2312" w:cs="仿宋_GB2312"/>
          <w:sz w:val="30"/>
          <w:szCs w:val="30"/>
        </w:rPr>
        <w:t xml:space="preserve">发挥市防范和化解上市公司退市风险领导小组作用，制定防范化解退市风险处置预案，支持上市公司多元化出清风险，保障上市公司平稳退市，推动形成有进有出、优胜劣汰的市场环境。 </w:t>
      </w:r>
    </w:p>
    <w:p w14:paraId="0D7D05D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黑体" w:cs="黑体"/>
          <w:sz w:val="30"/>
          <w:szCs w:val="30"/>
        </w:rPr>
      </w:pPr>
      <w:r>
        <w:rPr>
          <w:rFonts w:hint="eastAsia" w:ascii="Times New Roman" w:hAnsi="Times New Roman" w:eastAsia="黑体" w:cs="黑体"/>
          <w:sz w:val="30"/>
          <w:szCs w:val="30"/>
        </w:rPr>
        <w:t>四、工作机制</w:t>
      </w:r>
    </w:p>
    <w:p w14:paraId="75914B1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（一）建立</w:t>
      </w:r>
      <w:r>
        <w:rPr>
          <w:rFonts w:hint="eastAsia" w:ascii="Times New Roman" w:hAnsi="Times New Roman" w:eastAsia="楷体_GB2312" w:cs="楷体_GB2312"/>
          <w:spacing w:val="-6"/>
          <w:sz w:val="30"/>
          <w:szCs w:val="30"/>
        </w:rPr>
        <w:t>领导包联推进企业上市工作机制。</w:t>
      </w:r>
      <w:r>
        <w:rPr>
          <w:rFonts w:hint="eastAsia" w:ascii="Times New Roman" w:hAnsi="Times New Roman" w:eastAsia="仿宋_GB2312" w:cs="仿宋_GB2312"/>
          <w:spacing w:val="-6"/>
          <w:sz w:val="30"/>
          <w:szCs w:val="30"/>
        </w:rPr>
        <w:t>建立党政领导“一</w:t>
      </w:r>
      <w:r>
        <w:rPr>
          <w:rFonts w:hint="eastAsia" w:ascii="Times New Roman" w:hAnsi="Times New Roman" w:eastAsia="仿宋_GB2312" w:cs="仿宋_GB2312"/>
          <w:sz w:val="30"/>
          <w:szCs w:val="30"/>
        </w:rPr>
        <w:t>对一”包联暨市级领导牵头、相关旗县区领导负责、有关部门协调落实的推进企业上市服务机制。</w:t>
      </w:r>
    </w:p>
    <w:p w14:paraId="4A8AB8B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（二）建立推进企业上市联盟机制。</w:t>
      </w:r>
      <w:r>
        <w:rPr>
          <w:rFonts w:hint="eastAsia" w:ascii="Times New Roman" w:hAnsi="Times New Roman" w:eastAsia="仿宋_GB2312" w:cs="仿宋_GB2312"/>
          <w:sz w:val="30"/>
          <w:szCs w:val="30"/>
        </w:rPr>
        <w:t>邀请银行、基金、证券、会计事务所、律师事务所等机构组建全市推进企业上市联盟，为拟上市企业提供全方位、全流程服务，经常深入拟上市企业调研，帮助企业解决上市进程中遇到的难点、堵点问题，协助企业制定上市方案。</w:t>
      </w:r>
    </w:p>
    <w:p w14:paraId="71E2745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（三）强化“一站式”受理企业合规性证明办理机制。</w:t>
      </w:r>
      <w:r>
        <w:rPr>
          <w:rFonts w:hint="eastAsia" w:ascii="Times New Roman" w:hAnsi="Times New Roman" w:eastAsia="仿宋_GB2312" w:cs="仿宋_GB2312"/>
          <w:sz w:val="30"/>
          <w:szCs w:val="30"/>
        </w:rPr>
        <w:t>完善优化市、县</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区</w:t>
      </w:r>
      <w:r>
        <w:rPr>
          <w:rFonts w:hint="eastAsia" w:ascii="Times New Roman" w:hAnsi="Times New Roman" w:eastAsia="仿宋_GB2312" w:cs="仿宋_GB2312"/>
          <w:sz w:val="30"/>
          <w:szCs w:val="30"/>
          <w:lang w:eastAsia="zh-CN"/>
        </w:rPr>
        <w:t>、旗</w:t>
      </w:r>
      <w:r>
        <w:rPr>
          <w:rFonts w:hint="eastAsia" w:ascii="Times New Roman" w:hAnsi="Times New Roman" w:eastAsia="仿宋_GB2312" w:cs="仿宋_GB2312"/>
          <w:sz w:val="30"/>
          <w:szCs w:val="30"/>
        </w:rPr>
        <w:t>）两级政务服务大厅“一站式”受理企业合规性证明服务机制，细化办理流程，各单位、部门要明确专人，在规定的时限内为企业办理相关合规性证明。同时建立年度考评机制，督促各</w:t>
      </w:r>
      <w:r>
        <w:rPr>
          <w:rFonts w:hint="eastAsia" w:ascii="Times New Roman" w:hAnsi="Times New Roman" w:eastAsia="仿宋_GB2312" w:cs="仿宋_GB2312"/>
          <w:sz w:val="30"/>
          <w:szCs w:val="30"/>
          <w:lang w:eastAsia="zh-CN"/>
        </w:rPr>
        <w:t>旗县区</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eastAsia="zh-CN"/>
        </w:rPr>
        <w:t>稀土高新区及</w:t>
      </w:r>
      <w:r>
        <w:rPr>
          <w:rFonts w:hint="eastAsia" w:ascii="Times New Roman" w:hAnsi="Times New Roman" w:eastAsia="仿宋_GB2312" w:cs="仿宋_GB2312"/>
          <w:sz w:val="30"/>
          <w:szCs w:val="30"/>
        </w:rPr>
        <w:t>各部门、单位认真落实“一站式”受理、专人帮办制度。</w:t>
      </w:r>
    </w:p>
    <w:p w14:paraId="13A4504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（四）优化服务企业上市绿色通道机制。</w:t>
      </w:r>
      <w:r>
        <w:rPr>
          <w:rFonts w:hint="eastAsia" w:ascii="Times New Roman" w:hAnsi="Times New Roman" w:eastAsia="仿宋_GB2312" w:cs="仿宋_GB2312"/>
          <w:sz w:val="30"/>
          <w:szCs w:val="30"/>
        </w:rPr>
        <w:t>推进企业上市领导小组各成员单位要认真落实、优化推动企业上市绿色通道制度，对企业在上市进程中需解决的房产、用水、用电、环保等方面存在的问题，要及时予以答复、解决。及时落实自治区和包头市有关扶持企业上市奖补政策。</w:t>
      </w:r>
    </w:p>
    <w:p w14:paraId="7DE959F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（五）强化上市培训宣传机制。</w:t>
      </w:r>
      <w:r>
        <w:rPr>
          <w:rFonts w:hint="eastAsia" w:ascii="Times New Roman" w:hAnsi="Times New Roman" w:eastAsia="仿宋_GB2312" w:cs="仿宋_GB2312"/>
          <w:sz w:val="30"/>
          <w:szCs w:val="30"/>
        </w:rPr>
        <w:t>加大对各旗县区</w:t>
      </w:r>
      <w:r>
        <w:rPr>
          <w:rFonts w:hint="eastAsia" w:ascii="Times New Roman" w:hAnsi="Times New Roman" w:eastAsia="仿宋_GB2312" w:cs="仿宋_GB2312"/>
          <w:sz w:val="30"/>
          <w:szCs w:val="30"/>
          <w:lang w:eastAsia="zh-CN"/>
        </w:rPr>
        <w:t>、稀土高新区</w:t>
      </w:r>
      <w:r>
        <w:rPr>
          <w:rFonts w:hint="eastAsia" w:ascii="Times New Roman" w:hAnsi="Times New Roman" w:eastAsia="仿宋_GB2312" w:cs="仿宋_GB2312"/>
          <w:sz w:val="30"/>
          <w:szCs w:val="30"/>
        </w:rPr>
        <w:t>党政领导、相关部门和拟上市企业负责人业务培训力度，提高其对加快发展资本市场重要性的认识。加大宣传力度，广泛宣传资本市场发展的政策信息和发展动态，广泛宣传拟上市企业和上市公司，营造资本市场发展的良好氛围。充分发挥新闻媒体的舆论引导和监督作用，共同营造支持上市公司高质量发展的良好环境。</w:t>
      </w:r>
    </w:p>
    <w:p w14:paraId="48C4108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黑体" w:cs="黑体"/>
          <w:sz w:val="30"/>
          <w:szCs w:val="30"/>
        </w:rPr>
      </w:pPr>
      <w:r>
        <w:rPr>
          <w:rFonts w:hint="eastAsia" w:ascii="Times New Roman" w:hAnsi="Times New Roman" w:eastAsia="黑体" w:cs="黑体"/>
          <w:sz w:val="30"/>
          <w:szCs w:val="30"/>
        </w:rPr>
        <w:t>五、工作要求</w:t>
      </w:r>
    </w:p>
    <w:p w14:paraId="2EB66B2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（一）强化组织领导。</w:t>
      </w:r>
      <w:r>
        <w:rPr>
          <w:rFonts w:hint="eastAsia" w:ascii="Times New Roman" w:hAnsi="Times New Roman" w:eastAsia="仿宋_GB2312" w:cs="仿宋_GB2312"/>
          <w:sz w:val="30"/>
          <w:szCs w:val="30"/>
        </w:rPr>
        <w:t>充分发挥市推进企业上市领导小组职能</w:t>
      </w:r>
      <w:r>
        <w:rPr>
          <w:rFonts w:hint="eastAsia" w:ascii="Times New Roman" w:hAnsi="Times New Roman" w:eastAsia="仿宋_GB2312" w:cs="仿宋_GB2312"/>
          <w:spacing w:val="6"/>
          <w:sz w:val="30"/>
          <w:szCs w:val="30"/>
        </w:rPr>
        <w:t>作用，统筹调度全市推进企业上市工作情况，督促各相关</w:t>
      </w:r>
      <w:r>
        <w:rPr>
          <w:rFonts w:hint="eastAsia" w:ascii="Times New Roman" w:hAnsi="Times New Roman" w:eastAsia="仿宋_GB2312" w:cs="仿宋_GB2312"/>
          <w:spacing w:val="6"/>
          <w:sz w:val="30"/>
          <w:szCs w:val="30"/>
          <w:lang w:eastAsia="zh-CN"/>
        </w:rPr>
        <w:t>旗县</w:t>
      </w:r>
      <w:r>
        <w:rPr>
          <w:rFonts w:hint="eastAsia" w:ascii="Times New Roman" w:hAnsi="Times New Roman" w:eastAsia="仿宋_GB2312" w:cs="仿宋_GB2312"/>
          <w:spacing w:val="6"/>
          <w:sz w:val="30"/>
          <w:szCs w:val="30"/>
        </w:rPr>
        <w:t>区、部门、单位靠前服务，帮助企业解决上市进程中遇到的各种困难与问题。对于需要自治区其他地区和有关部门帮助解决的，领导小组要及时请示自治区推进企业上市厅际联席会议办公室，予以协调解决。</w:t>
      </w:r>
    </w:p>
    <w:p w14:paraId="0FB1A17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（二）</w:t>
      </w:r>
      <w:r>
        <w:rPr>
          <w:rFonts w:hint="eastAsia" w:ascii="Times New Roman" w:hAnsi="Times New Roman" w:eastAsia="楷体_GB2312" w:cs="楷体_GB2312"/>
          <w:sz w:val="30"/>
          <w:szCs w:val="30"/>
          <w:lang w:eastAsia="zh-CN"/>
        </w:rPr>
        <w:t>压实工作责任。</w:t>
      </w:r>
      <w:r>
        <w:rPr>
          <w:rFonts w:hint="eastAsia" w:ascii="Times New Roman" w:hAnsi="Times New Roman" w:eastAsia="仿宋_GB2312" w:cs="仿宋_GB2312"/>
          <w:sz w:val="30"/>
          <w:szCs w:val="30"/>
        </w:rPr>
        <w:t>各旗县区政府、稀土高新区管委会要建立推进企业上市工作领导小组机制，要建立专班推动具体企业上市工作。市</w:t>
      </w:r>
      <w:r>
        <w:rPr>
          <w:rFonts w:hint="eastAsia" w:ascii="Times New Roman" w:hAnsi="Times New Roman" w:eastAsia="仿宋_GB2312" w:cs="仿宋_GB2312"/>
          <w:sz w:val="30"/>
          <w:szCs w:val="30"/>
          <w:lang w:eastAsia="zh-CN"/>
        </w:rPr>
        <w:t>政府</w:t>
      </w:r>
      <w:r>
        <w:rPr>
          <w:rFonts w:hint="eastAsia" w:ascii="Times New Roman" w:hAnsi="Times New Roman" w:eastAsia="仿宋_GB2312" w:cs="仿宋_GB2312"/>
          <w:sz w:val="30"/>
          <w:szCs w:val="30"/>
        </w:rPr>
        <w:t>金融办要建立推进企业上市的时间表、路线图，落实企业上市奖补政策，为企业提供投融资服务等。领导小组各成员单位要坚持问题导向，着力解决企业在上市进程中遇到的各种困难与问题。</w:t>
      </w:r>
    </w:p>
    <w:p w14:paraId="5A74CDE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（三）加</w:t>
      </w:r>
      <w:r>
        <w:rPr>
          <w:rFonts w:hint="eastAsia" w:ascii="Times New Roman" w:hAnsi="Times New Roman" w:eastAsia="楷体_GB2312" w:cs="楷体_GB2312"/>
          <w:sz w:val="30"/>
          <w:szCs w:val="30"/>
          <w:lang w:eastAsia="zh-CN"/>
        </w:rPr>
        <w:t>大</w:t>
      </w:r>
      <w:r>
        <w:rPr>
          <w:rFonts w:hint="eastAsia" w:ascii="Times New Roman" w:hAnsi="Times New Roman" w:eastAsia="楷体_GB2312" w:cs="楷体_GB2312"/>
          <w:sz w:val="30"/>
          <w:szCs w:val="30"/>
        </w:rPr>
        <w:t>宣传</w:t>
      </w:r>
      <w:r>
        <w:rPr>
          <w:rFonts w:hint="eastAsia" w:ascii="Times New Roman" w:hAnsi="Times New Roman" w:eastAsia="楷体_GB2312" w:cs="楷体_GB2312"/>
          <w:sz w:val="30"/>
          <w:szCs w:val="30"/>
          <w:lang w:eastAsia="zh-CN"/>
        </w:rPr>
        <w:t>力度</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建立全市推进企业上市工作表彰机制。各旗县区、稀土高新区</w:t>
      </w:r>
      <w:r>
        <w:rPr>
          <w:rFonts w:hint="eastAsia" w:ascii="Times New Roman" w:hAnsi="Times New Roman" w:eastAsia="仿宋_GB2312" w:cs="仿宋_GB2312"/>
          <w:sz w:val="30"/>
          <w:szCs w:val="30"/>
          <w:lang w:eastAsia="zh-CN"/>
        </w:rPr>
        <w:t>及</w:t>
      </w:r>
      <w:r>
        <w:rPr>
          <w:rFonts w:hint="eastAsia" w:ascii="Times New Roman" w:hAnsi="Times New Roman" w:eastAsia="仿宋_GB2312" w:cs="仿宋_GB2312"/>
          <w:sz w:val="30"/>
          <w:szCs w:val="30"/>
        </w:rPr>
        <w:t>各部门</w:t>
      </w:r>
      <w:r>
        <w:rPr>
          <w:rFonts w:hint="eastAsia" w:ascii="Times New Roman" w:hAnsi="Times New Roman" w:eastAsia="仿宋_GB2312" w:cs="仿宋_GB2312"/>
          <w:sz w:val="30"/>
          <w:szCs w:val="30"/>
          <w:lang w:eastAsia="zh-CN"/>
        </w:rPr>
        <w:t>、单位</w:t>
      </w:r>
      <w:r>
        <w:rPr>
          <w:rFonts w:hint="eastAsia" w:ascii="Times New Roman" w:hAnsi="Times New Roman" w:eastAsia="仿宋_GB2312" w:cs="仿宋_GB2312"/>
          <w:sz w:val="30"/>
          <w:szCs w:val="30"/>
        </w:rPr>
        <w:t>要加强宣传引导，及时总结推动企业上市成功经验做法，推广先进经验和先进典型，加强与各类媒体交流互通，多渠道营造企业上市浓厚氛围，打造我市资本市场良好发展环境。</w:t>
      </w:r>
    </w:p>
    <w:p w14:paraId="32A2C75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（四）做好日常调度。</w:t>
      </w:r>
      <w:r>
        <w:rPr>
          <w:rFonts w:hint="eastAsia" w:ascii="Times New Roman" w:hAnsi="Times New Roman" w:eastAsia="仿宋_GB2312" w:cs="仿宋_GB2312"/>
          <w:sz w:val="30"/>
          <w:szCs w:val="30"/>
        </w:rPr>
        <w:t>市推进企业上市工作领导小组办公室对各旗县区、稀土高新区企业上市工作进行调度通报，及时报告领导小组和市政府，并将各地区推动企业上市工作情况作为年度考核内容，及时反馈考核主管部门。</w:t>
      </w:r>
    </w:p>
    <w:p w14:paraId="46FDFED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rPr>
      </w:pPr>
    </w:p>
    <w:p w14:paraId="15B7D54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hint="eastAsia" w:ascii="Times New Roman" w:hAnsi="Times New Roman" w:eastAsia="仿宋_GB2312" w:cs="仿宋_GB2312"/>
          <w:sz w:val="30"/>
          <w:szCs w:val="30"/>
          <w:lang w:eastAsia="zh-CN"/>
        </w:rPr>
        <w:sectPr>
          <w:footerReference r:id="rId3" w:type="default"/>
          <w:footerReference r:id="rId4" w:type="even"/>
          <w:pgSz w:w="11906" w:h="16838"/>
          <w:pgMar w:top="1701" w:right="1531" w:bottom="1701" w:left="1531" w:header="851" w:footer="1757" w:gutter="0"/>
          <w:paperSrc/>
          <w:cols w:space="720" w:num="1"/>
          <w:rtlGutter w:val="0"/>
          <w:docGrid w:linePitch="312" w:charSpace="0"/>
        </w:sectPr>
      </w:pPr>
      <w:r>
        <w:rPr>
          <w:rFonts w:hint="eastAsia" w:ascii="Times New Roman" w:hAnsi="Times New Roman" w:eastAsia="仿宋_GB2312" w:cs="仿宋_GB2312"/>
          <w:sz w:val="30"/>
          <w:szCs w:val="30"/>
          <w:lang w:eastAsia="zh-CN"/>
        </w:rPr>
        <w:t>附件：市政府领导包联推进重点企业上市任务表</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7"/>
        <w:gridCol w:w="856"/>
        <w:gridCol w:w="1690"/>
        <w:gridCol w:w="1273"/>
        <w:gridCol w:w="1273"/>
        <w:gridCol w:w="1273"/>
        <w:gridCol w:w="1273"/>
        <w:gridCol w:w="1273"/>
        <w:gridCol w:w="1283"/>
        <w:gridCol w:w="1054"/>
        <w:gridCol w:w="1125"/>
      </w:tblGrid>
      <w:tr w14:paraId="7BFC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3" w:hRule="atLeast"/>
        </w:trPr>
        <w:tc>
          <w:tcPr>
            <w:tcW w:w="12920" w:type="dxa"/>
            <w:gridSpan w:val="11"/>
            <w:noWrap w:val="0"/>
            <w:vAlign w:val="center"/>
          </w:tcPr>
          <w:p w14:paraId="16DE935C">
            <w:pPr>
              <w:keepNext w:val="0"/>
              <w:keepLines w:val="0"/>
              <w:widowControl/>
              <w:suppressLineNumbers w:val="0"/>
              <w:jc w:val="both"/>
              <w:textAlignment w:val="center"/>
              <w:rPr>
                <w:rFonts w:hint="eastAsia" w:ascii="Times New Roman" w:hAnsi="Times New Roman" w:eastAsia="黑体" w:cs="黑体"/>
                <w:sz w:val="30"/>
                <w:szCs w:val="30"/>
                <w:lang w:val="en-US" w:eastAsia="zh-CN"/>
              </w:rPr>
            </w:pPr>
            <w:r>
              <w:rPr>
                <w:rFonts w:hint="eastAsia" w:ascii="Times New Roman" w:hAnsi="Times New Roman" w:eastAsia="黑体" w:cs="黑体"/>
                <w:sz w:val="30"/>
                <w:szCs w:val="30"/>
                <w:lang w:val="en-US" w:eastAsia="zh-CN"/>
              </w:rPr>
              <w:t>附件</w:t>
            </w:r>
          </w:p>
          <w:p w14:paraId="4D5C6F20">
            <w:pPr>
              <w:keepNext w:val="0"/>
              <w:keepLines w:val="0"/>
              <w:widowControl/>
              <w:suppressLineNumbers w:val="0"/>
              <w:jc w:val="center"/>
              <w:textAlignment w:val="center"/>
              <w:rPr>
                <w:rFonts w:hint="eastAsia" w:ascii="Times New Roman" w:hAnsi="Times New Roman" w:eastAsia="方正小标宋简体" w:cs="方正小标宋简体"/>
                <w:sz w:val="42"/>
                <w:szCs w:val="42"/>
                <w:lang w:val="en-US" w:eastAsia="zh-CN"/>
              </w:rPr>
            </w:pPr>
          </w:p>
          <w:p w14:paraId="6460E633">
            <w:pPr>
              <w:keepNext w:val="0"/>
              <w:keepLines w:val="0"/>
              <w:widowControl/>
              <w:suppressLineNumbers w:val="0"/>
              <w:jc w:val="center"/>
              <w:textAlignment w:val="center"/>
              <w:rPr>
                <w:rFonts w:hint="eastAsia" w:ascii="Times New Roman" w:hAnsi="Times New Roman" w:eastAsia="方正小标宋简体" w:cs="方正小标宋简体"/>
                <w:sz w:val="42"/>
                <w:szCs w:val="42"/>
                <w:lang w:val="en-US" w:eastAsia="zh-CN"/>
              </w:rPr>
            </w:pPr>
            <w:r>
              <w:rPr>
                <w:rFonts w:hint="eastAsia" w:ascii="Times New Roman" w:hAnsi="Times New Roman" w:eastAsia="方正小标宋简体" w:cs="方正小标宋简体"/>
                <w:sz w:val="42"/>
                <w:szCs w:val="42"/>
                <w:lang w:val="en-US" w:eastAsia="zh-CN"/>
              </w:rPr>
              <w:t>市政府领导包联推进重点企业上市任务表</w:t>
            </w:r>
          </w:p>
          <w:p w14:paraId="32299E6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tc>
      </w:tr>
      <w:tr w14:paraId="7F55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62" w:hRule="atLeast"/>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32EAEB">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序号</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C2626A">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姓名</w:t>
            </w:r>
          </w:p>
        </w:tc>
        <w:tc>
          <w:tcPr>
            <w:tcW w:w="1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2FBEC6">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包联拟上市企业名称</w:t>
            </w:r>
          </w:p>
        </w:tc>
        <w:tc>
          <w:tcPr>
            <w:tcW w:w="7648" w:type="dxa"/>
            <w:gridSpan w:val="6"/>
            <w:tcBorders>
              <w:top w:val="single" w:color="000000" w:sz="4" w:space="0"/>
              <w:left w:val="single" w:color="000000" w:sz="4" w:space="0"/>
              <w:bottom w:val="single" w:color="000000" w:sz="4" w:space="0"/>
              <w:right w:val="single" w:color="000000" w:sz="4" w:space="0"/>
            </w:tcBorders>
            <w:noWrap w:val="0"/>
            <w:vAlign w:val="center"/>
          </w:tcPr>
          <w:p w14:paraId="72931CAE">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企业上市时间节点预安排</w:t>
            </w:r>
          </w:p>
        </w:tc>
        <w:tc>
          <w:tcPr>
            <w:tcW w:w="10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F9D1B">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企业所属</w:t>
            </w:r>
          </w:p>
          <w:p w14:paraId="5696C4A6">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地区</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17A476">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各旗县区、</w:t>
            </w:r>
          </w:p>
          <w:p w14:paraId="2EB174C6">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稀土高新区</w:t>
            </w:r>
          </w:p>
          <w:p w14:paraId="6DAA05F9">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责任领导</w:t>
            </w:r>
          </w:p>
        </w:tc>
      </w:tr>
      <w:tr w14:paraId="5675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704"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655D3">
            <w:pPr>
              <w:jc w:val="center"/>
              <w:rPr>
                <w:rFonts w:hint="eastAsia" w:ascii="Times New Roman" w:hAnsi="Times New Roman" w:eastAsia="宋体" w:cs="宋体"/>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DAD1D">
            <w:pPr>
              <w:jc w:val="center"/>
              <w:rPr>
                <w:rFonts w:hint="eastAsia" w:ascii="Times New Roman" w:hAnsi="Times New Roman" w:eastAsia="宋体" w:cs="宋体"/>
                <w:i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E3668">
            <w:pPr>
              <w:jc w:val="center"/>
              <w:rPr>
                <w:rFonts w:hint="eastAsia" w:ascii="Times New Roman" w:hAnsi="Times New Roman" w:eastAsia="宋体" w:cs="宋体"/>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5DFC797">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拟挂牌证</w:t>
            </w:r>
          </w:p>
          <w:p w14:paraId="70DB4A04">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交所名称</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DFA46DC">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新三板挂牌</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A0C4329">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向证监部门</w:t>
            </w:r>
          </w:p>
          <w:p w14:paraId="601420E2">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申请上市辅导</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A1CE111">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通过证监部门上市辅导验收</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683FEB7">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申请上市</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D2D8DE9">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股票挂牌上市</w:t>
            </w:r>
          </w:p>
        </w:tc>
        <w:tc>
          <w:tcPr>
            <w:tcW w:w="10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FB4C2">
            <w:pPr>
              <w:jc w:val="center"/>
              <w:rPr>
                <w:rFonts w:hint="eastAsia" w:ascii="Times New Roman" w:hAnsi="Times New Roman" w:eastAsia="宋体" w:cs="宋体"/>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21B25">
            <w:pPr>
              <w:jc w:val="center"/>
              <w:rPr>
                <w:rFonts w:hint="eastAsia" w:ascii="Times New Roman" w:hAnsi="Times New Roman" w:eastAsia="宋体" w:cs="宋体"/>
                <w:i w:val="0"/>
                <w:color w:val="000000"/>
                <w:sz w:val="18"/>
                <w:szCs w:val="18"/>
                <w:u w:val="none"/>
              </w:rPr>
            </w:pPr>
          </w:p>
        </w:tc>
      </w:tr>
      <w:tr w14:paraId="411D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60"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233E3ABE">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1</w:t>
            </w:r>
          </w:p>
        </w:tc>
        <w:tc>
          <w:tcPr>
            <w:tcW w:w="856" w:type="dxa"/>
            <w:vMerge w:val="restart"/>
            <w:tcBorders>
              <w:top w:val="single" w:color="000000" w:sz="4" w:space="0"/>
              <w:left w:val="single" w:color="000000" w:sz="4" w:space="0"/>
              <w:right w:val="single" w:color="000000" w:sz="4" w:space="0"/>
            </w:tcBorders>
            <w:noWrap w:val="0"/>
            <w:vAlign w:val="center"/>
          </w:tcPr>
          <w:p w14:paraId="18DD05A3">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张  锐</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704C79A">
            <w:pPr>
              <w:keepNext w:val="0"/>
              <w:keepLines w:val="0"/>
              <w:widowControl/>
              <w:suppressLineNumbers w:val="0"/>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包头天和磁材科技</w:t>
            </w:r>
          </w:p>
          <w:p w14:paraId="7C9F946D">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股份有限公司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86CC5D2">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上交所主板</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CBE5D99">
            <w:pPr>
              <w:jc w:val="center"/>
              <w:rPr>
                <w:rFonts w:hint="eastAsia" w:ascii="Times New Roman" w:hAnsi="Times New Roman" w:eastAsia="宋体" w:cs="宋体"/>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3BC1730">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2021.4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02FCF4C">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2021.9</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62EDD96">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2021.9</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566DE68">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2023.2</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314BDBA7">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稀土高新区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3DC808">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邬军军</w:t>
            </w:r>
          </w:p>
        </w:tc>
      </w:tr>
      <w:tr w14:paraId="2A9B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60"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6B947CC0">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2</w:t>
            </w:r>
          </w:p>
        </w:tc>
        <w:tc>
          <w:tcPr>
            <w:tcW w:w="856" w:type="dxa"/>
            <w:vMerge w:val="continue"/>
            <w:tcBorders>
              <w:left w:val="single" w:color="000000" w:sz="4" w:space="0"/>
              <w:bottom w:val="single" w:color="000000" w:sz="4" w:space="0"/>
              <w:right w:val="single" w:color="000000" w:sz="4" w:space="0"/>
            </w:tcBorders>
            <w:noWrap w:val="0"/>
            <w:vAlign w:val="center"/>
          </w:tcPr>
          <w:p w14:paraId="0A904A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515D4F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内蒙古骑士乳业集团股份有限公司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C0EC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60D18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2015.7</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2AFDB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2020.11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339E5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E4CA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2022.6</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A0E4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2023.4</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721717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九原区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C41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刘小平</w:t>
            </w:r>
          </w:p>
        </w:tc>
      </w:tr>
      <w:tr w14:paraId="5F7A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60"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773F6D78">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3</w:t>
            </w:r>
          </w:p>
        </w:tc>
        <w:tc>
          <w:tcPr>
            <w:tcW w:w="856" w:type="dxa"/>
            <w:vMerge w:val="restart"/>
            <w:tcBorders>
              <w:top w:val="single" w:color="000000" w:sz="4" w:space="0"/>
              <w:left w:val="single" w:color="000000" w:sz="4" w:space="0"/>
              <w:right w:val="single" w:color="000000" w:sz="4" w:space="0"/>
            </w:tcBorders>
            <w:noWrap w:val="0"/>
            <w:vAlign w:val="center"/>
          </w:tcPr>
          <w:p w14:paraId="38654572">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刘海泉</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4DDE4EC3">
            <w:pPr>
              <w:keepNext w:val="0"/>
              <w:keepLines w:val="0"/>
              <w:widowControl/>
              <w:suppressLineNumbers w:val="0"/>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英华融泰医疗科技</w:t>
            </w:r>
          </w:p>
          <w:p w14:paraId="617C3CAB">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股份有限公司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9970D2A">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320A3D5">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2017.8</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6DD1828">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F7406E4">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402FB21">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2025.5</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4F4EB3B">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2025.11</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173DC54F">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稀土高新区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4986B6">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邬军军</w:t>
            </w:r>
          </w:p>
        </w:tc>
      </w:tr>
      <w:tr w14:paraId="0E40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60"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60A02D94">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4</w:t>
            </w:r>
          </w:p>
        </w:tc>
        <w:tc>
          <w:tcPr>
            <w:tcW w:w="856" w:type="dxa"/>
            <w:vMerge w:val="continue"/>
            <w:tcBorders>
              <w:left w:val="single" w:color="000000" w:sz="4" w:space="0"/>
              <w:bottom w:val="single" w:color="000000" w:sz="4" w:space="0"/>
              <w:right w:val="single" w:color="000000" w:sz="4" w:space="0"/>
            </w:tcBorders>
            <w:noWrap w:val="0"/>
            <w:vAlign w:val="center"/>
          </w:tcPr>
          <w:p w14:paraId="6CC8E4C2">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5D096CB">
            <w:pPr>
              <w:keepNext w:val="0"/>
              <w:keepLines w:val="0"/>
              <w:widowControl/>
              <w:suppressLineNumbers w:val="0"/>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包头金山磁材</w:t>
            </w:r>
          </w:p>
          <w:p w14:paraId="256315B5">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5682A3C">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深交所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5DA7A7D">
            <w:pPr>
              <w:jc w:val="center"/>
              <w:rPr>
                <w:rFonts w:hint="eastAsia" w:ascii="Times New Roman" w:hAnsi="Times New Roman" w:eastAsia="宋体" w:cs="宋体"/>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5D1625E">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2024.12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0E627A0">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2025.8</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9FD9BC0">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2025.8</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118383EC">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2026.4</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025E1B2F">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稀土高新区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4E2B13">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邬军军</w:t>
            </w:r>
          </w:p>
        </w:tc>
      </w:tr>
      <w:tr w14:paraId="3D56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60"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44902259">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5</w:t>
            </w:r>
          </w:p>
        </w:tc>
        <w:tc>
          <w:tcPr>
            <w:tcW w:w="856" w:type="dxa"/>
            <w:vMerge w:val="restart"/>
            <w:tcBorders>
              <w:top w:val="single" w:color="000000" w:sz="4" w:space="0"/>
              <w:left w:val="single" w:color="000000" w:sz="4" w:space="0"/>
              <w:right w:val="single" w:color="000000" w:sz="4" w:space="0"/>
            </w:tcBorders>
            <w:noWrap w:val="0"/>
            <w:vAlign w:val="center"/>
          </w:tcPr>
          <w:p w14:paraId="772D051C">
            <w:pPr>
              <w:keepNext w:val="0"/>
              <w:keepLines w:val="0"/>
              <w:widowControl/>
              <w:suppressLineNumbers w:val="0"/>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董智勇</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DD0F6C0">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内蒙古一机集团宏远电器股份有限公司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503062D">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B86366C">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2015.7</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F581A15">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2023.12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8606C38">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55B4703">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089C6EF">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2025.6</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33116763">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稀土高新区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2FE87F">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邬军军</w:t>
            </w:r>
          </w:p>
        </w:tc>
      </w:tr>
      <w:tr w14:paraId="4C4A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60"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026EA560">
            <w:pPr>
              <w:keepNext w:val="0"/>
              <w:keepLines w:val="0"/>
              <w:widowControl/>
              <w:suppressLineNumbers w:val="0"/>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6</w:t>
            </w:r>
          </w:p>
        </w:tc>
        <w:tc>
          <w:tcPr>
            <w:tcW w:w="856" w:type="dxa"/>
            <w:vMerge w:val="continue"/>
            <w:tcBorders>
              <w:left w:val="single" w:color="000000" w:sz="4" w:space="0"/>
              <w:bottom w:val="single" w:color="000000" w:sz="4" w:space="0"/>
              <w:right w:val="single" w:color="000000" w:sz="4" w:space="0"/>
            </w:tcBorders>
            <w:noWrap w:val="0"/>
            <w:vAlign w:val="center"/>
          </w:tcPr>
          <w:p w14:paraId="0FB368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6D4E5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包头北方安全防护</w:t>
            </w:r>
          </w:p>
          <w:p w14:paraId="508193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装备制造有限公司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75D6D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3F86C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2023.12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0FE8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2024.6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B3DC5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2025.6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7B891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2025.9</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7D439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2026.6</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4D1E5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青山区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0DC5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白云喜</w:t>
            </w:r>
          </w:p>
        </w:tc>
      </w:tr>
      <w:tr w14:paraId="40C4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454"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1A2AAEB2">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7</w:t>
            </w:r>
          </w:p>
        </w:tc>
        <w:tc>
          <w:tcPr>
            <w:tcW w:w="856" w:type="dxa"/>
            <w:vMerge w:val="restart"/>
            <w:tcBorders>
              <w:top w:val="single" w:color="000000" w:sz="4" w:space="0"/>
              <w:left w:val="single" w:color="000000" w:sz="4" w:space="0"/>
              <w:right w:val="single" w:color="000000" w:sz="4" w:space="0"/>
            </w:tcBorders>
            <w:noWrap w:val="0"/>
            <w:vAlign w:val="center"/>
          </w:tcPr>
          <w:p w14:paraId="58C54677">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王秀莲</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C87F0D7">
            <w:pPr>
              <w:keepNext w:val="0"/>
              <w:keepLines w:val="0"/>
              <w:widowControl/>
              <w:suppressLineNumbers w:val="0"/>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包头市科锐微磁新</w:t>
            </w:r>
          </w:p>
          <w:p w14:paraId="4F3B7826">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材料有限责任公司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F628021">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1F5A4AE">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2023.8</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C904E32">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D8C2D39">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2024.9</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65F05A9">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2024.9</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6717AEB">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2024.12</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5F4258D2">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稀土高新区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7E7AA4">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邬军军</w:t>
            </w:r>
          </w:p>
        </w:tc>
      </w:tr>
      <w:tr w14:paraId="5F4A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60"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1121D6C5">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8</w:t>
            </w:r>
          </w:p>
        </w:tc>
        <w:tc>
          <w:tcPr>
            <w:tcW w:w="856" w:type="dxa"/>
            <w:vMerge w:val="continue"/>
            <w:tcBorders>
              <w:left w:val="single" w:color="000000" w:sz="4" w:space="0"/>
              <w:bottom w:val="single" w:color="000000" w:sz="4" w:space="0"/>
              <w:right w:val="single" w:color="000000" w:sz="4" w:space="0"/>
            </w:tcBorders>
            <w:noWrap w:val="0"/>
            <w:vAlign w:val="center"/>
          </w:tcPr>
          <w:p w14:paraId="7D8B0AC0">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1FF5DFB">
            <w:pPr>
              <w:keepNext w:val="0"/>
              <w:keepLines w:val="0"/>
              <w:widowControl/>
              <w:suppressLineNumbers w:val="0"/>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包头江馨微电机</w:t>
            </w:r>
          </w:p>
          <w:p w14:paraId="3EC3A028">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科技有限公司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B252CF9">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4422464">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2023.9</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FE0E769">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2025.4</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041CBB6">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3198AF6">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2026.5</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8147FDA">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2027.4</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1361F381">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稀土高新区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7E7DCA">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邬军军</w:t>
            </w:r>
          </w:p>
        </w:tc>
      </w:tr>
      <w:tr w14:paraId="5802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62" w:hRule="atLeast"/>
        </w:trPr>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AD90F02">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序号</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B7D34">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姓名</w:t>
            </w:r>
          </w:p>
        </w:tc>
        <w:tc>
          <w:tcPr>
            <w:tcW w:w="1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9ECA6B">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包联拟上市企业名称</w:t>
            </w:r>
          </w:p>
        </w:tc>
        <w:tc>
          <w:tcPr>
            <w:tcW w:w="7648" w:type="dxa"/>
            <w:gridSpan w:val="6"/>
            <w:tcBorders>
              <w:top w:val="single" w:color="000000" w:sz="4" w:space="0"/>
              <w:left w:val="single" w:color="000000" w:sz="4" w:space="0"/>
              <w:bottom w:val="single" w:color="000000" w:sz="4" w:space="0"/>
              <w:right w:val="single" w:color="000000" w:sz="4" w:space="0"/>
            </w:tcBorders>
            <w:noWrap w:val="0"/>
            <w:vAlign w:val="center"/>
          </w:tcPr>
          <w:p w14:paraId="3C3B8D43">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企业上市时间节点预安排</w:t>
            </w:r>
          </w:p>
        </w:tc>
        <w:tc>
          <w:tcPr>
            <w:tcW w:w="10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D127B">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企业所属</w:t>
            </w:r>
          </w:p>
          <w:p w14:paraId="035C0B03">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地区</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132776">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各旗县区、</w:t>
            </w:r>
          </w:p>
          <w:p w14:paraId="0F5254B6">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稀土高新区</w:t>
            </w:r>
          </w:p>
          <w:p w14:paraId="218741CC">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责任领导</w:t>
            </w:r>
          </w:p>
        </w:tc>
      </w:tr>
      <w:tr w14:paraId="6646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684" w:hRule="atLeast"/>
        </w:trPr>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BCE57">
            <w:pPr>
              <w:jc w:val="center"/>
              <w:rPr>
                <w:rFonts w:hint="eastAsia" w:ascii="Times New Roman" w:hAnsi="Times New Roman" w:eastAsia="宋体" w:cs="宋体"/>
                <w:b/>
                <w:bCs/>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227DF">
            <w:pPr>
              <w:jc w:val="center"/>
              <w:rPr>
                <w:rFonts w:hint="eastAsia" w:ascii="Times New Roman" w:hAnsi="Times New Roman" w:eastAsia="宋体" w:cs="宋体"/>
                <w:b/>
                <w:bCs/>
                <w:i w:val="0"/>
                <w:color w:val="000000"/>
                <w:sz w:val="18"/>
                <w:szCs w:val="18"/>
                <w:u w:val="none"/>
              </w:rPr>
            </w:pPr>
          </w:p>
        </w:tc>
        <w:tc>
          <w:tcPr>
            <w:tcW w:w="1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D4716">
            <w:pPr>
              <w:jc w:val="center"/>
              <w:rPr>
                <w:rFonts w:hint="eastAsia" w:ascii="Times New Roman" w:hAnsi="Times New Roman" w:eastAsia="宋体" w:cs="宋体"/>
                <w:b/>
                <w:bCs/>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A3B16FE">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拟挂牌证</w:t>
            </w:r>
          </w:p>
          <w:p w14:paraId="3F8DAA42">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交所名称</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30EFCB2">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新三板挂牌</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911B764">
            <w:pPr>
              <w:keepNext w:val="0"/>
              <w:keepLines w:val="0"/>
              <w:widowControl/>
              <w:suppressLineNumbers w:val="0"/>
              <w:jc w:val="center"/>
              <w:textAlignment w:val="center"/>
              <w:rPr>
                <w:rFonts w:hint="eastAsia" w:ascii="Times New Roman" w:hAnsi="Times New Roman" w:eastAsia="宋体" w:cs="宋体"/>
                <w:b/>
                <w:bCs/>
                <w:i w:val="0"/>
                <w:color w:val="000000"/>
                <w:kern w:val="0"/>
                <w:sz w:val="18"/>
                <w:szCs w:val="18"/>
                <w:u w:val="none"/>
                <w:lang w:val="en-US" w:eastAsia="zh-CN" w:bidi="ar"/>
              </w:rPr>
            </w:pPr>
            <w:r>
              <w:rPr>
                <w:rFonts w:hint="eastAsia" w:ascii="Times New Roman" w:hAnsi="Times New Roman" w:eastAsia="宋体" w:cs="宋体"/>
                <w:b/>
                <w:bCs/>
                <w:i w:val="0"/>
                <w:color w:val="000000"/>
                <w:kern w:val="0"/>
                <w:sz w:val="18"/>
                <w:szCs w:val="18"/>
                <w:u w:val="none"/>
                <w:lang w:val="en-US" w:eastAsia="zh-CN" w:bidi="ar"/>
              </w:rPr>
              <w:t>向证监部门</w:t>
            </w:r>
          </w:p>
          <w:p w14:paraId="50A5553A">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申请上市辅导</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219B5BC">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通过证监部门上市辅导验收</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31A00D4">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申请上市</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FED356C">
            <w:pPr>
              <w:keepNext w:val="0"/>
              <w:keepLines w:val="0"/>
              <w:widowControl/>
              <w:suppressLineNumbers w:val="0"/>
              <w:jc w:val="center"/>
              <w:textAlignment w:val="center"/>
              <w:rPr>
                <w:rFonts w:hint="eastAsia" w:ascii="Times New Roman" w:hAnsi="Times New Roman" w:eastAsia="宋体" w:cs="宋体"/>
                <w:b/>
                <w:bCs/>
                <w:i w:val="0"/>
                <w:color w:val="000000"/>
                <w:sz w:val="18"/>
                <w:szCs w:val="18"/>
                <w:u w:val="none"/>
              </w:rPr>
            </w:pPr>
            <w:r>
              <w:rPr>
                <w:rFonts w:hint="eastAsia" w:ascii="Times New Roman" w:hAnsi="Times New Roman" w:eastAsia="宋体" w:cs="宋体"/>
                <w:b/>
                <w:bCs/>
                <w:i w:val="0"/>
                <w:color w:val="000000"/>
                <w:kern w:val="0"/>
                <w:sz w:val="18"/>
                <w:szCs w:val="18"/>
                <w:u w:val="none"/>
                <w:lang w:val="en-US" w:eastAsia="zh-CN" w:bidi="ar"/>
              </w:rPr>
              <w:t>股票挂牌上市</w:t>
            </w:r>
          </w:p>
        </w:tc>
        <w:tc>
          <w:tcPr>
            <w:tcW w:w="10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1D65A">
            <w:pPr>
              <w:jc w:val="center"/>
              <w:rPr>
                <w:rFonts w:hint="eastAsia" w:ascii="Times New Roman" w:hAnsi="Times New Roman" w:eastAsia="宋体" w:cs="宋体"/>
                <w:b/>
                <w:bCs/>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53676">
            <w:pPr>
              <w:jc w:val="center"/>
              <w:rPr>
                <w:rFonts w:hint="eastAsia" w:ascii="Times New Roman" w:hAnsi="Times New Roman" w:eastAsia="宋体" w:cs="宋体"/>
                <w:b/>
                <w:bCs/>
                <w:i w:val="0"/>
                <w:color w:val="000000"/>
                <w:sz w:val="18"/>
                <w:szCs w:val="18"/>
                <w:u w:val="none"/>
              </w:rPr>
            </w:pPr>
          </w:p>
        </w:tc>
      </w:tr>
      <w:tr w14:paraId="468A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7BD58E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9</w:t>
            </w:r>
          </w:p>
        </w:tc>
        <w:tc>
          <w:tcPr>
            <w:tcW w:w="856" w:type="dxa"/>
            <w:vMerge w:val="restart"/>
            <w:tcBorders>
              <w:top w:val="single" w:color="000000" w:sz="4" w:space="0"/>
              <w:left w:val="single" w:color="000000" w:sz="4" w:space="0"/>
              <w:right w:val="single" w:color="000000" w:sz="4" w:space="0"/>
            </w:tcBorders>
            <w:noWrap w:val="0"/>
            <w:vAlign w:val="center"/>
          </w:tcPr>
          <w:p w14:paraId="207BC3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张  斌</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A5E60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包头市吉乾稀土新</w:t>
            </w:r>
          </w:p>
          <w:p w14:paraId="11B54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材料有限公司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830C0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D33D6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2024.8</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E4C9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2025.9</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DC5B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2025.11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FC9F2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2025.11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FA1A3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2026.6</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566FD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九原区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E55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刘小平</w:t>
            </w:r>
          </w:p>
        </w:tc>
      </w:tr>
      <w:tr w14:paraId="52C2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0B6DE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10</w:t>
            </w:r>
          </w:p>
        </w:tc>
        <w:tc>
          <w:tcPr>
            <w:tcW w:w="856" w:type="dxa"/>
            <w:vMerge w:val="continue"/>
            <w:tcBorders>
              <w:left w:val="single" w:color="000000" w:sz="4" w:space="0"/>
              <w:bottom w:val="single" w:color="000000" w:sz="4" w:space="0"/>
              <w:right w:val="single" w:color="000000" w:sz="4" w:space="0"/>
            </w:tcBorders>
            <w:noWrap w:val="0"/>
            <w:vAlign w:val="center"/>
          </w:tcPr>
          <w:p w14:paraId="34CF8A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1E927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内蒙古云谷电力科技股份有限公司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34E82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E543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2016.9</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DD659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2023.9</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138EB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717E0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2024.7</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4103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2025.6</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00C19A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东河区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84C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张利军</w:t>
            </w:r>
          </w:p>
        </w:tc>
      </w:tr>
      <w:tr w14:paraId="03C2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09A32B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11</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08FF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刘永祥</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9DBCE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包钢集团设计研究院有限公司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C4AE7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上交所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724F6B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宋体"/>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D973F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A071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2023.12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C9DE8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2024.3</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A77B4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2024.12</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4A0C8E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昆  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9304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田洪成</w:t>
            </w:r>
          </w:p>
        </w:tc>
      </w:tr>
      <w:tr w14:paraId="10A3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7892D9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12</w:t>
            </w: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5BE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5133C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包头北辰饲料科技</w:t>
            </w:r>
          </w:p>
          <w:p w14:paraId="7F0FA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股份有限公司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D665A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22EDC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C544D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2021.6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4428A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2022.7</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0AD6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2023.12</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F0A4D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2024.6</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0BF41A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东河区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A2CA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张利军</w:t>
            </w:r>
          </w:p>
        </w:tc>
      </w:tr>
      <w:tr w14:paraId="6808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271E9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13</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63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王  瑞</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AC613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包钢集团节能环保科技产业有限责任公司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17353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上交所科创板</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60D631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宋体"/>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5C6D8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63C20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2024.12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2D7C8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2024.12</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63553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2025.12</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58C81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昆  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7804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田洪成</w:t>
            </w:r>
          </w:p>
        </w:tc>
      </w:tr>
      <w:tr w14:paraId="7201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735D25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14</w:t>
            </w: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15B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C0203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明拓集团铬业科技</w:t>
            </w:r>
          </w:p>
          <w:p w14:paraId="371A05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DE39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上交所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81A5EA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宋体"/>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756E9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2022.12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65718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405C1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2023.9</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8AD9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2023.12</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0EC395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九原区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1597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刘小平</w:t>
            </w:r>
          </w:p>
        </w:tc>
      </w:tr>
      <w:tr w14:paraId="0396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7CFBC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15</w:t>
            </w:r>
          </w:p>
        </w:tc>
        <w:tc>
          <w:tcPr>
            <w:tcW w:w="856" w:type="dxa"/>
            <w:vMerge w:val="restart"/>
            <w:tcBorders>
              <w:top w:val="single" w:color="000000" w:sz="4" w:space="0"/>
              <w:left w:val="single" w:color="000000" w:sz="4" w:space="0"/>
              <w:right w:val="single" w:color="000000" w:sz="4" w:space="0"/>
            </w:tcBorders>
            <w:noWrap w:val="0"/>
            <w:vAlign w:val="center"/>
          </w:tcPr>
          <w:p w14:paraId="62F625B3">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齐秀丽</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FFA5D57">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包头市英思特稀磁新材料股份有限公司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0CB3885">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深交所创业板</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F897421">
            <w:pPr>
              <w:jc w:val="center"/>
              <w:rPr>
                <w:rFonts w:hint="eastAsia" w:ascii="Times New Roman" w:hAnsi="Times New Roman" w:eastAsia="宋体" w:cs="宋体"/>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4754ACA">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2021.5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E112896">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2022.9</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15E92E4">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2022.9</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1E2B81A">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2023.6</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353BBAEE">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稀土高新区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33070C">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邬军军</w:t>
            </w:r>
          </w:p>
        </w:tc>
      </w:tr>
      <w:tr w14:paraId="11FE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25"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492CF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16</w:t>
            </w:r>
          </w:p>
        </w:tc>
        <w:tc>
          <w:tcPr>
            <w:tcW w:w="856" w:type="dxa"/>
            <w:vMerge w:val="continue"/>
            <w:tcBorders>
              <w:left w:val="single" w:color="000000" w:sz="4" w:space="0"/>
              <w:bottom w:val="single" w:color="000000" w:sz="4" w:space="0"/>
              <w:right w:val="single" w:color="000000" w:sz="4" w:space="0"/>
            </w:tcBorders>
            <w:noWrap w:val="0"/>
            <w:vAlign w:val="center"/>
          </w:tcPr>
          <w:p w14:paraId="035758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0D591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包头市塞北机械设备股份有限公司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5A015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北交所</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3208E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2016.5</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7EB70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1C830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2022.11</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962F2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2022.11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E0D73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2023.4</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C8700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青山区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FC8C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白云喜</w:t>
            </w:r>
          </w:p>
        </w:tc>
      </w:tr>
      <w:tr w14:paraId="4CFE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602"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63FBD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17</w:t>
            </w:r>
          </w:p>
        </w:tc>
        <w:tc>
          <w:tcPr>
            <w:tcW w:w="856" w:type="dxa"/>
            <w:vMerge w:val="restart"/>
            <w:tcBorders>
              <w:top w:val="single" w:color="000000" w:sz="4" w:space="0"/>
              <w:left w:val="single" w:color="000000" w:sz="4" w:space="0"/>
              <w:right w:val="single" w:color="000000" w:sz="4" w:space="0"/>
            </w:tcBorders>
            <w:noWrap w:val="0"/>
            <w:vAlign w:val="center"/>
          </w:tcPr>
          <w:p w14:paraId="48ED9E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雷殿军</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BF6CE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内蒙古中天宏远稀土新材料股份公司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917A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 xml:space="preserve">深交所 </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A3A1C6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宋体"/>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273F4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2023.12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22611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CE525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2024.9</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A2385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2024.12</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2C53DE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稀土高新区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F02C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邬军军</w:t>
            </w:r>
          </w:p>
        </w:tc>
      </w:tr>
      <w:tr w14:paraId="7E61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533" w:hRule="atLeast"/>
        </w:trPr>
        <w:tc>
          <w:tcPr>
            <w:tcW w:w="547" w:type="dxa"/>
            <w:tcBorders>
              <w:top w:val="single" w:color="000000" w:sz="4" w:space="0"/>
              <w:left w:val="single" w:color="000000" w:sz="4" w:space="0"/>
              <w:bottom w:val="single" w:color="000000" w:sz="4" w:space="0"/>
              <w:right w:val="single" w:color="000000" w:sz="4" w:space="0"/>
            </w:tcBorders>
            <w:noWrap w:val="0"/>
            <w:vAlign w:val="center"/>
          </w:tcPr>
          <w:p w14:paraId="53644D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lang w:val="en-US" w:eastAsia="zh-CN"/>
              </w:rPr>
            </w:pPr>
            <w:r>
              <w:rPr>
                <w:rFonts w:hint="eastAsia" w:ascii="Times New Roman" w:hAnsi="Times New Roman" w:eastAsia="宋体" w:cs="宋体"/>
                <w:i w:val="0"/>
                <w:color w:val="000000"/>
                <w:sz w:val="18"/>
                <w:szCs w:val="18"/>
                <w:u w:val="none"/>
                <w:lang w:val="en-US" w:eastAsia="zh-CN"/>
              </w:rPr>
              <w:t>18</w:t>
            </w:r>
          </w:p>
        </w:tc>
        <w:tc>
          <w:tcPr>
            <w:tcW w:w="856" w:type="dxa"/>
            <w:vMerge w:val="continue"/>
            <w:tcBorders>
              <w:left w:val="single" w:color="000000" w:sz="4" w:space="0"/>
              <w:bottom w:val="single" w:color="000000" w:sz="4" w:space="0"/>
              <w:right w:val="single" w:color="000000" w:sz="4" w:space="0"/>
            </w:tcBorders>
            <w:noWrap w:val="0"/>
            <w:vAlign w:val="center"/>
          </w:tcPr>
          <w:p w14:paraId="1A56FC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6E396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内蒙古包钢钢联物流有限公司</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6CCAC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上交所主板</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44E8068">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Times New Roman" w:hAnsi="Times New Roman" w:eastAsia="宋体" w:cs="宋体"/>
                <w:i w:val="0"/>
                <w:color w:val="000000"/>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85901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2023.6</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5CFE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2024.12</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C786E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2025.6</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990F2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2025.12</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5BAEC1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稀土高新区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1206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邬军军</w:t>
            </w:r>
          </w:p>
        </w:tc>
      </w:tr>
    </w:tbl>
    <w:p w14:paraId="6B23490B">
      <w:pPr>
        <w:pStyle w:val="2"/>
        <w:rPr>
          <w:rFonts w:hint="eastAsia" w:ascii="Times New Roman" w:hAnsi="Times New Roman"/>
          <w:lang w:val="en-US" w:eastAsia="zh-CN"/>
        </w:rPr>
      </w:pPr>
    </w:p>
    <w:p w14:paraId="4E4506C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imes New Roman" w:hAnsi="Times New Roman"/>
          <w:lang w:val="en-US" w:eastAsia="zh-CN"/>
        </w:rPr>
      </w:pPr>
    </w:p>
    <w:p w14:paraId="3D269BFD">
      <w:pPr>
        <w:pStyle w:val="2"/>
        <w:ind w:left="0" w:leftChars="0" w:firstLine="0" w:firstLineChars="0"/>
        <w:rPr>
          <w:rFonts w:ascii="Times New Roman" w:hAnsi="Times New Roman"/>
        </w:rPr>
      </w:pPr>
    </w:p>
    <w:p w14:paraId="413AB98E">
      <w:pPr>
        <w:pStyle w:val="2"/>
        <w:rPr>
          <w:rFonts w:hint="eastAsia" w:ascii="Times New Roman" w:hAnsi="Times New Roman"/>
        </w:rPr>
        <w:sectPr>
          <w:pgSz w:w="16838" w:h="11906" w:orient="landscape"/>
          <w:pgMar w:top="1531" w:right="1871" w:bottom="1531" w:left="2041" w:header="851" w:footer="1587" w:gutter="0"/>
          <w:paperSrc/>
          <w:cols w:space="720" w:num="1"/>
          <w:rtlGutter w:val="0"/>
          <w:docGrid w:linePitch="312" w:charSpace="0"/>
        </w:sectPr>
      </w:pPr>
    </w:p>
    <w:p w14:paraId="4E5657E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imes New Roman" w:hAnsi="Times New Roman"/>
        </w:rPr>
      </w:pPr>
    </w:p>
    <w:p w14:paraId="387CD3D6">
      <w:pPr>
        <w:pStyle w:val="2"/>
        <w:rPr>
          <w:rFonts w:hint="eastAsia" w:ascii="Times New Roman" w:hAnsi="Times New Roman"/>
        </w:rPr>
      </w:pPr>
    </w:p>
    <w:p w14:paraId="65F03443">
      <w:pPr>
        <w:rPr>
          <w:rFonts w:hint="eastAsia" w:ascii="Times New Roman" w:hAnsi="Times New Roman"/>
        </w:rPr>
      </w:pPr>
    </w:p>
    <w:p w14:paraId="39AD8534">
      <w:pPr>
        <w:pStyle w:val="2"/>
        <w:rPr>
          <w:rFonts w:hint="eastAsia" w:ascii="Times New Roman" w:hAnsi="Times New Roman"/>
        </w:rPr>
      </w:pPr>
    </w:p>
    <w:p w14:paraId="5082485E">
      <w:pPr>
        <w:rPr>
          <w:rFonts w:hint="eastAsia" w:ascii="Times New Roman" w:hAnsi="Times New Roman"/>
        </w:rPr>
      </w:pPr>
    </w:p>
    <w:p w14:paraId="1276847A">
      <w:pPr>
        <w:pStyle w:val="2"/>
        <w:rPr>
          <w:rFonts w:hint="eastAsia" w:ascii="Times New Roman" w:hAnsi="Times New Roman"/>
        </w:rPr>
      </w:pPr>
    </w:p>
    <w:p w14:paraId="59999FFA">
      <w:pPr>
        <w:rPr>
          <w:rFonts w:hint="eastAsia" w:ascii="Times New Roman" w:hAnsi="Times New Roman"/>
        </w:rPr>
      </w:pPr>
    </w:p>
    <w:p w14:paraId="64CD8104">
      <w:pPr>
        <w:pStyle w:val="2"/>
        <w:rPr>
          <w:rFonts w:hint="eastAsia" w:ascii="Times New Roman" w:hAnsi="Times New Roman"/>
        </w:rPr>
      </w:pPr>
    </w:p>
    <w:p w14:paraId="6573D142">
      <w:pPr>
        <w:rPr>
          <w:rFonts w:hint="eastAsia" w:ascii="Times New Roman" w:hAnsi="Times New Roman"/>
        </w:rPr>
      </w:pPr>
    </w:p>
    <w:p w14:paraId="1B4CA865">
      <w:pPr>
        <w:pStyle w:val="2"/>
        <w:rPr>
          <w:rFonts w:hint="eastAsia" w:ascii="Times New Roman" w:hAnsi="Times New Roman"/>
        </w:rPr>
      </w:pPr>
    </w:p>
    <w:p w14:paraId="1F5816F5">
      <w:pPr>
        <w:rPr>
          <w:rFonts w:hint="eastAsia" w:ascii="Times New Roman" w:hAnsi="Times New Roman"/>
        </w:rPr>
      </w:pPr>
    </w:p>
    <w:p w14:paraId="2CA37BD7">
      <w:pPr>
        <w:pStyle w:val="2"/>
        <w:rPr>
          <w:rFonts w:hint="eastAsia" w:ascii="Times New Roman" w:hAnsi="Times New Roman"/>
        </w:rPr>
      </w:pPr>
    </w:p>
    <w:p w14:paraId="0DAEEFA3">
      <w:pPr>
        <w:rPr>
          <w:rFonts w:hint="eastAsia" w:ascii="Times New Roman" w:hAnsi="Times New Roman"/>
        </w:rPr>
      </w:pPr>
    </w:p>
    <w:p w14:paraId="58FD375E">
      <w:pPr>
        <w:pStyle w:val="2"/>
        <w:rPr>
          <w:rFonts w:hint="eastAsia" w:ascii="Times New Roman" w:hAnsi="Times New Roman"/>
        </w:rPr>
      </w:pPr>
    </w:p>
    <w:p w14:paraId="61646F5F">
      <w:pPr>
        <w:rPr>
          <w:rFonts w:hint="eastAsia" w:ascii="Times New Roman" w:hAnsi="Times New Roman"/>
        </w:rPr>
      </w:pPr>
    </w:p>
    <w:p w14:paraId="06BA7FD5">
      <w:pPr>
        <w:pStyle w:val="2"/>
        <w:rPr>
          <w:rFonts w:hint="eastAsia" w:ascii="Times New Roman" w:hAnsi="Times New Roman"/>
        </w:rPr>
      </w:pPr>
    </w:p>
    <w:p w14:paraId="3C8F0428">
      <w:pPr>
        <w:rPr>
          <w:rFonts w:hint="eastAsia" w:ascii="Times New Roman" w:hAnsi="Times New Roman"/>
        </w:rPr>
      </w:pPr>
    </w:p>
    <w:p w14:paraId="66904123">
      <w:pPr>
        <w:pStyle w:val="2"/>
        <w:rPr>
          <w:rFonts w:hint="eastAsia" w:ascii="Times New Roman" w:hAnsi="Times New Roman"/>
        </w:rPr>
      </w:pPr>
    </w:p>
    <w:p w14:paraId="2FB2EDD1">
      <w:pPr>
        <w:rPr>
          <w:rFonts w:hint="eastAsia" w:ascii="Times New Roman" w:hAnsi="Times New Roman"/>
        </w:rPr>
      </w:pPr>
    </w:p>
    <w:p w14:paraId="52F4FD2B">
      <w:pPr>
        <w:pStyle w:val="2"/>
        <w:rPr>
          <w:rFonts w:hint="eastAsia" w:ascii="Times New Roman" w:hAnsi="Times New Roman"/>
        </w:rPr>
      </w:pPr>
    </w:p>
    <w:p w14:paraId="2FE0E24D">
      <w:pPr>
        <w:rPr>
          <w:rFonts w:hint="eastAsia" w:ascii="Times New Roman" w:hAnsi="Times New Roman"/>
        </w:rPr>
      </w:pPr>
    </w:p>
    <w:p w14:paraId="78A0E10A">
      <w:pPr>
        <w:pStyle w:val="2"/>
        <w:rPr>
          <w:rFonts w:hint="eastAsia" w:ascii="Times New Roman" w:hAnsi="Times New Roman"/>
        </w:rPr>
      </w:pPr>
    </w:p>
    <w:p w14:paraId="55450906">
      <w:pPr>
        <w:rPr>
          <w:rFonts w:hint="eastAsia" w:ascii="Times New Roman" w:hAnsi="Times New Roman"/>
        </w:rPr>
      </w:pPr>
    </w:p>
    <w:p w14:paraId="51A2FF10">
      <w:pPr>
        <w:pStyle w:val="2"/>
        <w:rPr>
          <w:rFonts w:hint="eastAsia" w:ascii="Times New Roman" w:hAnsi="Times New Roman"/>
        </w:rPr>
      </w:pPr>
    </w:p>
    <w:p w14:paraId="75DEAE35">
      <w:pPr>
        <w:rPr>
          <w:rFonts w:hint="eastAsia" w:ascii="Times New Roman" w:hAnsi="Times New Roman"/>
        </w:rPr>
      </w:pPr>
    </w:p>
    <w:p w14:paraId="3A201E8C">
      <w:pPr>
        <w:pStyle w:val="2"/>
        <w:rPr>
          <w:rFonts w:hint="eastAsia" w:ascii="Times New Roman" w:hAnsi="Times New Roman"/>
        </w:rPr>
      </w:pPr>
    </w:p>
    <w:p w14:paraId="34FE9341">
      <w:pPr>
        <w:rPr>
          <w:rFonts w:hint="eastAsia" w:ascii="Times New Roman" w:hAnsi="Times New Roman"/>
        </w:rPr>
      </w:pPr>
    </w:p>
    <w:p w14:paraId="2DDA7745">
      <w:pPr>
        <w:pStyle w:val="2"/>
        <w:rPr>
          <w:rFonts w:hint="eastAsia" w:ascii="Times New Roman" w:hAnsi="Times New Roman"/>
        </w:rPr>
      </w:pPr>
    </w:p>
    <w:p w14:paraId="0FA49640">
      <w:pPr>
        <w:rPr>
          <w:rFonts w:hint="eastAsia" w:ascii="Times New Roman" w:hAnsi="Times New Roman"/>
        </w:rPr>
      </w:pPr>
    </w:p>
    <w:p w14:paraId="758E1834">
      <w:pPr>
        <w:pStyle w:val="2"/>
        <w:rPr>
          <w:rFonts w:hint="eastAsia" w:ascii="Times New Roman" w:hAnsi="Times New Roman"/>
        </w:rPr>
      </w:pPr>
    </w:p>
    <w:p w14:paraId="4CE5BF8F">
      <w:pPr>
        <w:rPr>
          <w:rFonts w:hint="eastAsia" w:ascii="Times New Roman" w:hAnsi="Times New Roman"/>
        </w:rPr>
      </w:pPr>
    </w:p>
    <w:p w14:paraId="5011A5F6">
      <w:pPr>
        <w:pStyle w:val="2"/>
        <w:rPr>
          <w:rFonts w:hint="eastAsia" w:ascii="Times New Roman" w:hAnsi="Times New Roman"/>
        </w:rPr>
      </w:pPr>
    </w:p>
    <w:p w14:paraId="1E925304">
      <w:pPr>
        <w:rPr>
          <w:rFonts w:hint="eastAsia" w:ascii="Times New Roman" w:hAnsi="Times New Roman"/>
        </w:rPr>
      </w:pPr>
    </w:p>
    <w:p w14:paraId="3018D01A">
      <w:pPr>
        <w:pStyle w:val="2"/>
        <w:rPr>
          <w:rFonts w:hint="eastAsia" w:ascii="Times New Roman" w:hAnsi="Times New Roman"/>
        </w:rPr>
      </w:pPr>
    </w:p>
    <w:p w14:paraId="64C55A63">
      <w:pPr>
        <w:rPr>
          <w:rFonts w:hint="eastAsia" w:ascii="Times New Roman" w:hAnsi="Times New Roman"/>
        </w:rPr>
      </w:pPr>
    </w:p>
    <w:p w14:paraId="58A07338">
      <w:pPr>
        <w:pStyle w:val="2"/>
        <w:rPr>
          <w:rFonts w:hint="eastAsia" w:ascii="Times New Roman" w:hAnsi="Times New Roman"/>
        </w:rPr>
      </w:pPr>
    </w:p>
    <w:p w14:paraId="33B32C72">
      <w:pPr>
        <w:rPr>
          <w:rFonts w:hint="eastAsia" w:ascii="Times New Roman" w:hAnsi="Times New Roman"/>
        </w:rPr>
      </w:pPr>
    </w:p>
    <w:p w14:paraId="319EDDE9">
      <w:pPr>
        <w:pStyle w:val="2"/>
        <w:rPr>
          <w:rFonts w:hint="eastAsia" w:ascii="Times New Roman" w:hAnsi="Times New Roman"/>
        </w:rPr>
      </w:pPr>
    </w:p>
    <w:p w14:paraId="72ECB71F">
      <w:pPr>
        <w:rPr>
          <w:rFonts w:hint="eastAsia" w:ascii="Times New Roman" w:hAnsi="Times New Roman"/>
        </w:rPr>
      </w:pPr>
    </w:p>
    <w:p w14:paraId="27AD56B7">
      <w:pPr>
        <w:pStyle w:val="2"/>
        <w:rPr>
          <w:rFonts w:hint="eastAsia" w:ascii="Times New Roman" w:hAnsi="Times New Roman"/>
        </w:rPr>
      </w:pPr>
    </w:p>
    <w:p w14:paraId="7CA06A5C">
      <w:pPr>
        <w:rPr>
          <w:rFonts w:hint="eastAsia" w:ascii="Times New Roman" w:hAnsi="Times New Roman"/>
        </w:rPr>
      </w:pPr>
    </w:p>
    <w:p w14:paraId="68387B68">
      <w:pPr>
        <w:pStyle w:val="2"/>
        <w:rPr>
          <w:rFonts w:hint="eastAsia" w:ascii="Times New Roman" w:hAnsi="Times New Roman"/>
        </w:rPr>
      </w:pPr>
    </w:p>
    <w:p w14:paraId="693859A9">
      <w:pPr>
        <w:rPr>
          <w:rFonts w:hint="eastAsia" w:ascii="Times New Roman" w:hAnsi="Times New Roman"/>
        </w:rPr>
      </w:pPr>
    </w:p>
    <w:p w14:paraId="6D1D429C">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ascii="Times New Roman" w:hAnsi="Times New Roman"/>
        </w:rPr>
      </w:pPr>
    </w:p>
    <w:tbl>
      <w:tblPr>
        <w:tblStyle w:val="8"/>
        <w:tblpPr w:leftFromText="180" w:rightFromText="180" w:vertAnchor="text" w:horzAnchor="page" w:tblpXSpec="center" w:tblpY="23"/>
        <w:tblOverlap w:val="never"/>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49D0880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36" w:type="dxa"/>
            <w:tcBorders>
              <w:top w:val="single" w:color="auto" w:sz="12" w:space="0"/>
            </w:tcBorders>
            <w:noWrap w:val="0"/>
            <w:vAlign w:val="center"/>
          </w:tcPr>
          <w:p w14:paraId="7D165588">
            <w:pPr>
              <w:tabs>
                <w:tab w:val="left" w:pos="210"/>
              </w:tabs>
              <w:snapToGrid w:val="0"/>
              <w:spacing w:line="440" w:lineRule="exact"/>
              <w:ind w:firstLine="240" w:firstLineChars="100"/>
              <w:rPr>
                <w:rFonts w:hint="eastAsia" w:ascii="Times New Roman" w:hAnsi="Times New Roman" w:eastAsia="仿宋_GB2312" w:cs="仿宋_GB2312"/>
                <w:sz w:val="24"/>
              </w:rPr>
            </w:pPr>
            <w:r>
              <w:rPr>
                <w:rFonts w:hint="eastAsia" w:ascii="Times New Roman" w:hAnsi="Times New Roman" w:eastAsia="仿宋_GB2312" w:cs="仿宋_GB2312"/>
                <w:sz w:val="24"/>
              </w:rPr>
              <w:t>抄送：市委办公室。</w:t>
            </w:r>
            <w:r>
              <w:rPr>
                <w:rFonts w:hint="eastAsia" w:ascii="Times New Roman" w:hAnsi="Times New Roman" w:eastAsia="仿宋_GB2312" w:cs="仿宋_GB2312"/>
                <w:spacing w:val="-10"/>
                <w:sz w:val="24"/>
              </w:rPr>
              <w:t xml:space="preserve">  </w:t>
            </w:r>
          </w:p>
          <w:p w14:paraId="74D7A832">
            <w:pPr>
              <w:spacing w:line="44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市人大常委会办公室、政协办公室。</w:t>
            </w:r>
          </w:p>
        </w:tc>
      </w:tr>
      <w:tr w14:paraId="2C5059F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36" w:type="dxa"/>
            <w:tcBorders>
              <w:bottom w:val="single" w:color="auto" w:sz="12" w:space="0"/>
            </w:tcBorders>
            <w:noWrap w:val="0"/>
            <w:vAlign w:val="bottom"/>
          </w:tcPr>
          <w:p w14:paraId="67AC2759">
            <w:pPr>
              <w:spacing w:line="460" w:lineRule="exact"/>
              <w:rPr>
                <w:rFonts w:hint="eastAsia" w:ascii="Times New Roman" w:hAnsi="Times New Roman" w:eastAsia="仿宋_GB2312" w:cs="仿宋_GB2312"/>
                <w:sz w:val="24"/>
              </w:rPr>
            </w:pPr>
            <w:r>
              <w:rPr>
                <w:rFonts w:hint="eastAsia" w:ascii="Times New Roman" w:hAnsi="Times New Roman" w:cs="仿宋_GB2312"/>
                <w:sz w:val="24"/>
                <w:lang w:val="en-US" w:eastAsia="zh-CN"/>
              </w:rPr>
              <w:t xml:space="preserve">  </w:t>
            </w:r>
            <w:r>
              <w:rPr>
                <w:rFonts w:hint="eastAsia" w:ascii="Times New Roman" w:hAnsi="Times New Roman" w:eastAsia="仿宋_GB2312" w:cs="仿宋_GB2312"/>
                <w:sz w:val="24"/>
              </w:rPr>
              <w:t xml:space="preserve">包头市人民政府办公室                          </w:t>
            </w:r>
            <w:r>
              <w:rPr>
                <w:rFonts w:hint="eastAsia" w:ascii="Times New Roman" w:hAnsi="Times New Roman" w:eastAsia="仿宋_GB2312" w:cs="仿宋_GB2312"/>
                <w:sz w:val="24"/>
                <w:lang w:val="en-US" w:eastAsia="zh-CN"/>
              </w:rPr>
              <w:t xml:space="preserve"> </w:t>
            </w:r>
            <w:r>
              <w:rPr>
                <w:rFonts w:hint="eastAsia" w:ascii="Times New Roman" w:hAnsi="Times New Roman" w:eastAsia="仿宋_GB2312" w:cs="仿宋_GB2312"/>
                <w:sz w:val="24"/>
              </w:rPr>
              <w:t xml:space="preserve"> </w:t>
            </w:r>
            <w:r>
              <w:rPr>
                <w:rFonts w:hint="default" w:ascii="Times New Roman" w:hAnsi="Times New Roman" w:eastAsia="仿宋_GB2312" w:cs="Times New Roman"/>
                <w:sz w:val="24"/>
              </w:rPr>
              <w:t xml:space="preserve"> 202</w:t>
            </w: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rPr>
              <w:t>年</w:t>
            </w: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rPr>
              <w:t>月</w:t>
            </w:r>
            <w:r>
              <w:rPr>
                <w:rFonts w:hint="eastAsia" w:ascii="Times New Roman" w:hAnsi="Times New Roman" w:eastAsia="仿宋_GB2312" w:cs="Times New Roman"/>
                <w:sz w:val="24"/>
                <w:lang w:val="en-US" w:eastAsia="zh-CN"/>
              </w:rPr>
              <w:t>3</w:t>
            </w:r>
            <w:r>
              <w:rPr>
                <w:rFonts w:hint="default" w:ascii="Times New Roman" w:hAnsi="Times New Roman" w:eastAsia="仿宋_GB2312" w:cs="Times New Roman"/>
                <w:sz w:val="24"/>
              </w:rPr>
              <w:t>日</w:t>
            </w:r>
            <w:r>
              <w:rPr>
                <w:rFonts w:hint="eastAsia" w:ascii="Times New Roman" w:hAnsi="Times New Roman" w:eastAsia="仿宋_GB2312" w:cs="仿宋_GB2312"/>
                <w:sz w:val="24"/>
              </w:rPr>
              <w:t>印发</w:t>
            </w:r>
          </w:p>
        </w:tc>
      </w:tr>
    </w:tbl>
    <w:p w14:paraId="62F6E602">
      <w:pPr>
        <w:pStyle w:val="2"/>
        <w:ind w:left="0" w:leftChars="0" w:firstLine="0" w:firstLineChars="0"/>
        <w:rPr>
          <w:rFonts w:hint="eastAsia" w:ascii="Times New Roman" w:hAnsi="Times New Roma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3801745</wp:posOffset>
            </wp:positionH>
            <wp:positionV relativeFrom="paragraph">
              <wp:posOffset>963930</wp:posOffset>
            </wp:positionV>
            <wp:extent cx="1800225" cy="533400"/>
            <wp:effectExtent l="0" t="0" r="13335" b="0"/>
            <wp:wrapSquare wrapText="bothSides"/>
            <wp:docPr id="1" name="图片 7"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anchor>
        </w:drawing>
      </w:r>
    </w:p>
    <w:sectPr>
      <w:footerReference r:id="rId5" w:type="default"/>
      <w:footerReference r:id="rId6" w:type="even"/>
      <w:pgSz w:w="11906" w:h="16838"/>
      <w:pgMar w:top="1701" w:right="1531" w:bottom="1701" w:left="1531" w:header="851" w:footer="175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54D6">
    <w:pPr>
      <w:pStyle w:val="5"/>
      <w:rPr>
        <w:sz w:val="2"/>
        <w:szCs w:val="2"/>
      </w:rPr>
    </w:pPr>
    <w:r>
      <w:rPr>
        <w:sz w:val="2"/>
        <w:szCs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8867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788670" cy="1828800"/>
                      </a:xfrm>
                      <a:prstGeom prst="rect">
                        <a:avLst/>
                      </a:prstGeom>
                      <a:noFill/>
                      <a:ln>
                        <a:noFill/>
                      </a:ln>
                    </wps:spPr>
                    <wps:txbx>
                      <w:txbxContent>
                        <w:p w14:paraId="2884B83F">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top:0pt;height:144pt;width:62.1pt;mso-position-horizontal:outside;mso-position-horizontal-relative:margin;z-index:251661312;mso-width-relative:page;mso-height-relative:page;" filled="f" stroked="f" coordsize="21600,21600" o:gfxdata="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mvMWNMAAAAFAQAA&#10;DwAAAAAAAAABACAAAAAiAAAAZHJzL2Rvd25yZXYueG1sUEsBAhQAFAAAAAgAh07iQHk6LPjlAQAA&#10;vwMAAA4AAAAAAAAAAQAgAAAAIgEAAGRycy9lMm9Eb2MueG1sUEsFBgAAAAAGAAYAWQEAAHkFAAAA&#10;AA==&#10;">
              <v:fill on="f" focussize="0,0"/>
              <v:stroke on="f"/>
              <v:imagedata o:title=""/>
              <o:lock v:ext="edit" aspectratio="f"/>
              <v:textbox inset="0mm,0mm,0mm,0mm" style="mso-fit-shape-to-text:t;">
                <w:txbxContent>
                  <w:p w14:paraId="2884B83F">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943B">
    <w:pPr>
      <w:pStyle w:val="5"/>
      <w:rPr>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EA84F">
                          <w:pPr>
                            <w:pStyle w:val="5"/>
                            <w:ind w:firstLine="280" w:firstLineChars="100"/>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b6hN4BAAC+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9vqE3gEAAL4DAAAOAAAAAAAA&#10;AAEAIAAAAB4BAABkcnMvZTJvRG9jLnhtbFBLBQYAAAAABgAGAFkBAABuBQAAAAA=&#10;">
              <v:fill on="f" focussize="0,0"/>
              <v:stroke on="f"/>
              <v:imagedata o:title=""/>
              <o:lock v:ext="edit" aspectratio="f"/>
              <v:textbox inset="0mm,0mm,0mm,0mm" style="mso-fit-shape-to-text:t;">
                <w:txbxContent>
                  <w:p w14:paraId="6CBEA84F">
                    <w:pPr>
                      <w:pStyle w:val="5"/>
                      <w:ind w:firstLine="280" w:firstLineChars="100"/>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2B8A9">
    <w:pPr>
      <w:pStyle w:val="5"/>
      <w:tabs>
        <w:tab w:val="left" w:pos="8610"/>
      </w:tabs>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2005"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802005" cy="1828800"/>
                      </a:xfrm>
                      <a:prstGeom prst="rect">
                        <a:avLst/>
                      </a:prstGeom>
                      <a:noFill/>
                      <a:ln w="6350">
                        <a:noFill/>
                      </a:ln>
                    </wps:spPr>
                    <wps:txbx>
                      <w:txbxContent>
                        <w:p w14:paraId="33FFFE00">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a:spAutoFit/>
                    </wps:bodyPr>
                  </wps:wsp>
                </a:graphicData>
              </a:graphic>
            </wp:anchor>
          </w:drawing>
        </mc:Choice>
        <mc:Fallback>
          <w:pict>
            <v:shape id="文本框 4" o:spid="_x0000_s1026" o:spt="202" type="#_x0000_t202" style="position:absolute;left:0pt;margin-top:0pt;height:144pt;width:63.15pt;mso-position-horizontal:outside;mso-position-horizontal-relative:margin;z-index:251659264;mso-width-relative:page;mso-height-relative:page;" filled="f" stroked="f" coordsize="21600,21600" o:gfxdata="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7UAF&#10;1AAAAAUBAAAPAAAAAAAAAAEAIAAAACIAAABkcnMvZG93bnJldi54bWxQSwECFAAUAAAACACHTuJA&#10;MIO0QuwBAADIAwAADgAAAAAAAAABACAAAAAjAQAAZHJzL2Uyb0RvYy54bWxQSwUGAAAAAAYABgBZ&#10;AQAAgQUAAAAA&#10;">
              <v:fill on="f" focussize="0,0"/>
              <v:stroke on="f" weight="0.5pt"/>
              <v:imagedata o:title=""/>
              <o:lock v:ext="edit" aspectratio="f"/>
              <v:textbox inset="0mm,0mm,0mm,0mm" style="mso-fit-shape-to-text:t;">
                <w:txbxContent>
                  <w:p w14:paraId="33FFFE00">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0714">
    <w:pPr>
      <w:pStyle w:val="5"/>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8D3F54D">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O3fv8ucBAADH&#10;AwAADgAAAAAAAAABACAAAAAfAQAAZHJzL2Uyb0RvYy54bWxQSwUGAAAAAAYABgBZAQAAeAUAAAAA&#10;">
              <v:fill on="f" focussize="0,0"/>
              <v:stroke on="f" weight="0.5pt"/>
              <v:imagedata o:title=""/>
              <o:lock v:ext="edit" aspectratio="f"/>
              <v:textbox inset="0mm,0mm,0mm,0mm" style="mso-fit-shape-to-text:t;">
                <w:txbxContent>
                  <w:p w14:paraId="78D3F54D">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07B55"/>
    <w:rsid w:val="0A026033"/>
    <w:rsid w:val="0BBE5B9B"/>
    <w:rsid w:val="1D4B7A66"/>
    <w:rsid w:val="2E592C70"/>
    <w:rsid w:val="3FFD34A9"/>
    <w:rsid w:val="46377BF9"/>
    <w:rsid w:val="46A60830"/>
    <w:rsid w:val="4BF456F2"/>
    <w:rsid w:val="503B1C44"/>
    <w:rsid w:val="568E74C9"/>
    <w:rsid w:val="6C7E2645"/>
    <w:rsid w:val="6F6040B6"/>
    <w:rsid w:val="77C66A8B"/>
    <w:rsid w:val="78207B55"/>
    <w:rsid w:val="7CC10895"/>
    <w:rsid w:val="7E578AD4"/>
    <w:rsid w:val="7EE45E69"/>
    <w:rsid w:val="7FFBE899"/>
    <w:rsid w:val="BFF2242C"/>
    <w:rsid w:val="F2DC8C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1"/>
    <w:qFormat/>
    <w:uiPriority w:val="0"/>
    <w:pPr>
      <w:ind w:left="420" w:leftChars="200"/>
    </w:pPr>
    <w:rPr>
      <w:rFonts w:ascii="Calibri" w:hAnsi="Calibri" w:cs="Calibri"/>
    </w:rPr>
  </w:style>
  <w:style w:type="paragraph" w:styleId="4">
    <w:name w:val="Body Text Indent"/>
    <w:basedOn w:val="1"/>
    <w:uiPriority w:val="0"/>
    <w:pPr>
      <w:ind w:firstLine="560" w:firstLineChars="200"/>
    </w:pPr>
    <w:rPr>
      <w:rFonts w:ascii="宋体" w:hAnsi="宋体"/>
      <w:spacing w:val="20"/>
      <w:position w:val="12"/>
      <w:sz w:val="24"/>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uiPriority w:val="0"/>
    <w:pPr>
      <w:ind w:firstLine="420" w:firstLineChars="200"/>
    </w:pPr>
  </w:style>
  <w:style w:type="paragraph" w:customStyle="1" w:styleId="10">
    <w:name w:val="Body Text First Indent 21"/>
    <w:basedOn w:val="11"/>
    <w:qFormat/>
    <w:uiPriority w:val="0"/>
    <w:pPr>
      <w:spacing w:after="120" w:line="240" w:lineRule="auto"/>
      <w:ind w:left="420" w:firstLine="210" w:firstLineChars="0"/>
    </w:pPr>
    <w:rPr>
      <w:sz w:val="21"/>
    </w:rPr>
  </w:style>
  <w:style w:type="paragraph" w:customStyle="1" w:styleId="11">
    <w:name w:val="Body Text Indent1"/>
    <w:basedOn w:val="1"/>
    <w:qFormat/>
    <w:uiPriority w:val="0"/>
    <w:pPr>
      <w:spacing w:line="360" w:lineRule="auto"/>
      <w:ind w:firstLine="480" w:firstLineChars="200"/>
    </w:pPr>
    <w:rPr>
      <w:rFonts w:hAnsi="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3780</Words>
  <Characters>4257</Characters>
  <Lines>0</Lines>
  <Paragraphs>0</Paragraphs>
  <TotalTime>0</TotalTime>
  <ScaleCrop>false</ScaleCrop>
  <LinksUpToDate>false</LinksUpToDate>
  <CharactersWithSpaces>4336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2022-03-02T14:33:00Z</dcterms:created>
  <dc:creator>打字室</dc:creator>
  <cp:lastModifiedBy>鵺雾</cp:lastModifiedBy>
  <cp:lastPrinted>2022-03-03T09:56:03Z</cp:lastPrinted>
  <dcterms:modified xsi:type="dcterms:W3CDTF">2026-05-06T08:57:50Z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5400848C26404B40A30E975BB01A8B4A_13</vt:lpwstr>
  </property>
</Properties>
</file>