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outlineLvl w:val="9"/>
        <w:rPr>
          <w:rFonts w:hint="eastAsia" w:ascii="Times New Roman" w:hAnsi="Times New Roman" w:eastAsia="仿宋"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color w:val="auto"/>
          <w:sz w:val="32"/>
          <w:szCs w:val="32"/>
          <w:highlight w:val="none"/>
          <w:lang w:eastAsia="zh-CN"/>
        </w:rPr>
      </w:pPr>
      <w:r>
        <w:rPr>
          <w:rFonts w:hint="default" w:ascii="仿宋_GB2312" w:hAnsi="仿宋_GB2312" w:eastAsia="仿宋_GB2312" w:cs="仿宋_GB2312"/>
          <w:color w:val="auto"/>
          <w:sz w:val="32"/>
          <w:szCs w:val="32"/>
          <w:highlight w:val="none"/>
        </w:rPr>
        <w:t>包政</w:t>
      </w:r>
      <w:r>
        <w:rPr>
          <w:rFonts w:hint="eastAsia" w:ascii="仿宋_GB2312" w:hAnsi="仿宋_GB2312" w:eastAsia="仿宋_GB2312" w:cs="仿宋_GB2312"/>
          <w:color w:val="auto"/>
          <w:sz w:val="32"/>
          <w:szCs w:val="32"/>
          <w:highlight w:val="none"/>
          <w:lang w:eastAsia="zh-CN"/>
        </w:rPr>
        <w:t>数发</w:t>
      </w:r>
      <w:r>
        <w:rPr>
          <w:rFonts w:hint="default" w:ascii="仿宋_GB2312" w:hAnsi="仿宋_GB2312" w:eastAsia="仿宋_GB2312" w:cs="仿宋_GB2312"/>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10</w:t>
      </w:r>
      <w:r>
        <w:rPr>
          <w:rFonts w:hint="default"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10" w:name="_GoBack"/>
      <w:r>
        <w:rPr>
          <w:rFonts w:hint="eastAsia" w:ascii="方正小标宋简体" w:hAnsi="方正小标宋简体" w:eastAsia="方正小标宋简体" w:cs="方正小标宋简体"/>
          <w:color w:val="auto"/>
          <w:sz w:val="48"/>
          <w:szCs w:val="48"/>
          <w:lang w:val="en-US" w:eastAsia="zh-CN"/>
        </w:rPr>
        <w:t>包头市行政审批政务服务与数据管理局</w:t>
      </w:r>
      <w:bookmarkEnd w:id="1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关于印发《包头市政务云资源使用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和管理办法（试行）》的通知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各政务云使用单位：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14" w:firstLineChars="200"/>
        <w:jc w:val="both"/>
        <w:textAlignment w:val="auto"/>
        <w:rPr>
          <w:rFonts w:hint="eastAsia" w:ascii="仿宋_GB2312" w:hAnsi="仿宋_GB2312" w:eastAsia="仿宋_GB2312" w:cs="仿宋_GB2312"/>
          <w:i w:val="0"/>
          <w:iCs w:val="0"/>
          <w:caps w:val="0"/>
          <w:color w:val="auto"/>
          <w:spacing w:val="0"/>
          <w:w w:val="96"/>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w w:val="96"/>
          <w:kern w:val="0"/>
          <w:sz w:val="32"/>
          <w:szCs w:val="32"/>
          <w:shd w:val="clear" w:fill="FFFFFF"/>
          <w:lang w:val="en-US" w:eastAsia="zh-CN" w:bidi="ar"/>
        </w:rPr>
        <w:t>现将《包头市政务云资源使用和管理办法（试行）》印发给你们，请认真遵照执行。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20" w:lineRule="exact"/>
        <w:ind w:right="0" w:firstLine="1600" w:firstLineChars="500"/>
        <w:jc w:val="right"/>
        <w:textAlignment w:val="auto"/>
        <w:rPr>
          <w:rFonts w:hint="eastAsia" w:ascii="CESI仿宋-GB2312" w:hAnsi="CESI仿宋-GB2312" w:eastAsia="CESI仿宋-GB2312" w:cs="CESI仿宋-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包头市行政审批政务服务与数据管理局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仿宋_GB2312" w:cs="Times New Roman"/>
          <w:color w:val="auto"/>
          <w:kern w:val="2"/>
          <w:sz w:val="32"/>
          <w:szCs w:val="32"/>
          <w:highlight w:val="none"/>
          <w:lang w:val="en-US" w:eastAsia="zh-CN" w:bidi="ar-SA"/>
        </w:rPr>
        <w:t xml:space="preserve">                       2025年8月14日</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包头市政务云资源使用和管理办法（试行）</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292" w:afterLines="50" w:line="560" w:lineRule="exact"/>
        <w:ind w:left="0"/>
        <w:jc w:val="center"/>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default" w:ascii="仿宋" w:hAnsi="仿宋" w:eastAsia="仿宋_GB2312"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第一条 </w:t>
      </w:r>
      <w:r>
        <w:rPr>
          <w:rFonts w:hint="eastAsia" w:ascii="仿宋_GB2312" w:hAnsi="仿宋_GB2312" w:eastAsia="仿宋_GB2312" w:cs="仿宋_GB2312"/>
          <w:i w:val="0"/>
          <w:iCs w:val="0"/>
          <w:caps w:val="0"/>
          <w:color w:val="auto"/>
          <w:spacing w:val="0"/>
          <w:w w:val="96"/>
          <w:kern w:val="0"/>
          <w:sz w:val="32"/>
          <w:szCs w:val="32"/>
          <w:shd w:val="clear" w:fill="FFFFFF"/>
          <w:lang w:val="en-US" w:eastAsia="zh-CN" w:bidi="ar"/>
        </w:rPr>
        <w:t>为规范包头市政务云资源使用，提升政务云资源使用效率，强化政务云服务能力，根据</w:t>
      </w:r>
      <w:r>
        <w:rPr>
          <w:rFonts w:hint="eastAsia" w:ascii="仿宋_GB2312" w:hAnsi="仿宋_GB2312" w:eastAsia="仿宋_GB2312" w:cs="仿宋_GB2312"/>
          <w:i w:val="0"/>
          <w:iCs w:val="0"/>
          <w:caps w:val="0"/>
          <w:color w:val="auto"/>
          <w:spacing w:val="0"/>
          <w:w w:val="96"/>
          <w:kern w:val="0"/>
          <w:sz w:val="32"/>
          <w:szCs w:val="32"/>
          <w:shd w:val="clear" w:color="auto" w:fill="FFFFFF"/>
          <w:lang w:val="en-US" w:eastAsia="zh-CN" w:bidi="ar"/>
        </w:rPr>
        <w:t>《内蒙古自治区电子政务外网管理办法（试行）》（内政服</w:t>
      </w:r>
      <w:r>
        <w:rPr>
          <w:rFonts w:hint="eastAsia" w:ascii="Times New Roman" w:hAnsi="Times New Roman" w:eastAsia="仿宋_GB2312" w:cs="Times New Roman"/>
          <w:color w:val="auto"/>
          <w:kern w:val="2"/>
          <w:sz w:val="32"/>
          <w:szCs w:val="32"/>
          <w:highlight w:val="none"/>
          <w:lang w:val="en-US" w:eastAsia="zh-CN" w:bidi="ar-SA"/>
        </w:rPr>
        <w:t>发〔2022〕46号）、</w:t>
      </w:r>
      <w:r>
        <w:rPr>
          <w:rFonts w:hint="eastAsia" w:ascii="仿宋_GB2312" w:hAnsi="仿宋_GB2312" w:eastAsia="仿宋_GB2312" w:cs="仿宋_GB2312"/>
          <w:color w:val="auto"/>
          <w:spacing w:val="0"/>
          <w:w w:val="96"/>
          <w:sz w:val="32"/>
          <w:szCs w:val="32"/>
          <w:lang w:val="en-US" w:eastAsia="zh-CN"/>
        </w:rPr>
        <w:t>《关于加强新形势下全市网络安全工作的实施意见》（包党网委</w:t>
      </w:r>
      <w:r>
        <w:rPr>
          <w:rFonts w:hint="eastAsia" w:ascii="Times New Roman" w:hAnsi="Times New Roman" w:eastAsia="仿宋_GB2312" w:cs="Times New Roman"/>
          <w:color w:val="auto"/>
          <w:kern w:val="2"/>
          <w:sz w:val="32"/>
          <w:szCs w:val="32"/>
          <w:highlight w:val="none"/>
          <w:lang w:val="en-US" w:eastAsia="zh-CN" w:bidi="ar-SA"/>
        </w:rPr>
        <w:t>发〔2024〕3号</w:t>
      </w:r>
      <w:r>
        <w:rPr>
          <w:rFonts w:hint="eastAsia" w:ascii="仿宋_GB2312" w:hAnsi="仿宋_GB2312" w:eastAsia="仿宋_GB2312" w:cs="仿宋_GB2312"/>
          <w:color w:val="auto"/>
          <w:spacing w:val="0"/>
          <w:w w:val="96"/>
          <w:kern w:val="2"/>
          <w:sz w:val="32"/>
          <w:szCs w:val="32"/>
          <w:highlight w:val="none"/>
          <w:lang w:val="en-US" w:eastAsia="zh-CN" w:bidi="ar-SA"/>
        </w:rPr>
        <w:t>）以</w:t>
      </w:r>
      <w:r>
        <w:rPr>
          <w:rFonts w:hint="eastAsia" w:ascii="仿宋_GB2312" w:hAnsi="仿宋_GB2312" w:eastAsia="仿宋_GB2312" w:cs="仿宋_GB2312"/>
          <w:i w:val="0"/>
          <w:iCs w:val="0"/>
          <w:caps w:val="0"/>
          <w:color w:val="auto"/>
          <w:spacing w:val="0"/>
          <w:w w:val="96"/>
          <w:kern w:val="0"/>
          <w:sz w:val="32"/>
          <w:szCs w:val="32"/>
          <w:shd w:val="clear" w:fill="FFFFFF"/>
          <w:lang w:val="en-US" w:eastAsia="zh-CN" w:bidi="ar"/>
        </w:rPr>
        <w:t>及有关法律法规、政策文件和技术标准，结合本市实际，制定本办法</w:t>
      </w:r>
      <w:r>
        <w:rPr>
          <w:rFonts w:hint="eastAsia" w:ascii="仿宋" w:hAnsi="仿宋" w:eastAsia="仿宋" w:cs="仿宋"/>
          <w:i w:val="0"/>
          <w:iCs w:val="0"/>
          <w:caps w:val="0"/>
          <w:color w:val="auto"/>
          <w:spacing w:val="0"/>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eastAsia" w:ascii="仿宋" w:hAnsi="仿宋" w:eastAsia="仿宋" w:cs="仿宋"/>
          <w:i w:val="0"/>
          <w:iCs w:val="0"/>
          <w:caps w:val="0"/>
          <w:strike/>
          <w:dstrike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第二条</w:t>
      </w:r>
      <w:r>
        <w:rPr>
          <w:rFonts w:hint="eastAsia" w:ascii="仿宋" w:hAnsi="仿宋" w:eastAsia="仿宋" w:cs="仿宋"/>
          <w:i w:val="0"/>
          <w:iCs w:val="0"/>
          <w:caps w:val="0"/>
          <w:color w:val="auto"/>
          <w:spacing w:val="0"/>
          <w:kern w:val="0"/>
          <w:sz w:val="32"/>
          <w:szCs w:val="32"/>
          <w:shd w:val="clear" w:fill="FFFFFF"/>
          <w:lang w:val="en-US" w:eastAsia="zh-CN" w:bidi="ar"/>
        </w:rPr>
        <w:t xml:space="preserve"> </w:t>
      </w:r>
      <w:r>
        <w:rPr>
          <w:rFonts w:hint="eastAsia" w:ascii="仿宋" w:hAnsi="仿宋" w:eastAsia="仿宋" w:cs="仿宋"/>
          <w:i w:val="0"/>
          <w:iCs w:val="0"/>
          <w:caps w:val="0"/>
          <w:color w:val="auto"/>
          <w:spacing w:val="0"/>
          <w:kern w:val="0"/>
          <w:sz w:val="32"/>
          <w:szCs w:val="32"/>
          <w:shd w:val="clear" w:color="auto" w:fill="FFFFFF"/>
          <w:lang w:val="en-US" w:eastAsia="zh-CN" w:bidi="ar"/>
        </w:rPr>
        <w:t>本办法所称的政务云是指由政府投资建设、政府和社会企业联合建设、政府向社会购买服务或需要政府运行维护的，基于市级非涉密电子政务网络，用于支撑政务部门履行管理和服务职能的各类信息系统的综合性服务平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strike w:val="0"/>
          <w:dstrike w:val="0"/>
          <w:color w:val="auto"/>
          <w:spacing w:val="0"/>
          <w:kern w:val="0"/>
          <w:sz w:val="32"/>
          <w:szCs w:val="32"/>
          <w:shd w:val="clear" w:color="auto" w:fill="FFFFFF"/>
          <w:lang w:val="en-US" w:eastAsia="zh-CN" w:bidi="ar"/>
        </w:rPr>
        <w:t>本办法所称的政务部门是指包头市本级党委、人大、政府、政协、法院、检察院及其直属各部门、事业单位、群团组织。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本办法所称的政务云资源（以下简称云资源），是指政务云运行管理部门按照</w:t>
      </w:r>
      <w:r>
        <w:rPr>
          <w:rFonts w:hint="eastAsia" w:ascii="仿宋" w:hAnsi="仿宋" w:eastAsia="仿宋" w:cs="仿宋"/>
          <w:i w:val="0"/>
          <w:iCs w:val="0"/>
          <w:caps w:val="0"/>
          <w:color w:val="auto"/>
          <w:spacing w:val="0"/>
          <w:kern w:val="0"/>
          <w:sz w:val="32"/>
          <w:szCs w:val="32"/>
          <w:u w:val="none"/>
          <w:shd w:val="clear" w:fill="FFFFFF"/>
          <w:lang w:val="en-US" w:eastAsia="zh-CN" w:bidi="ar"/>
        </w:rPr>
        <w:t>政务云服务目录</w:t>
      </w:r>
      <w:r>
        <w:rPr>
          <w:rFonts w:hint="eastAsia" w:ascii="仿宋" w:hAnsi="仿宋" w:eastAsia="仿宋" w:cs="仿宋"/>
          <w:i w:val="0"/>
          <w:iCs w:val="0"/>
          <w:caps w:val="0"/>
          <w:color w:val="auto"/>
          <w:spacing w:val="0"/>
          <w:kern w:val="0"/>
          <w:sz w:val="32"/>
          <w:szCs w:val="32"/>
          <w:shd w:val="clear" w:fill="FFFFFF"/>
          <w:lang w:val="en-US" w:eastAsia="zh-CN" w:bidi="ar"/>
        </w:rPr>
        <w:t>提供的各类资源。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第三条</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本办法适用于包头市本级</w:t>
      </w:r>
      <w:r>
        <w:rPr>
          <w:rFonts w:hint="eastAsia" w:ascii="仿宋" w:hAnsi="仿宋" w:eastAsia="仿宋" w:cs="仿宋"/>
          <w:i w:val="0"/>
          <w:iCs w:val="0"/>
          <w:caps w:val="0"/>
          <w:color w:val="auto"/>
          <w:spacing w:val="0"/>
          <w:kern w:val="0"/>
          <w:sz w:val="32"/>
          <w:szCs w:val="32"/>
          <w:shd w:val="clear" w:fill="FFFFFF"/>
          <w:lang w:val="en-US" w:eastAsia="zh-CN" w:bidi="ar"/>
        </w:rPr>
        <w:t>纳入政府财政信息化专项资金及部门预算建设的项目和政府托管机房迁云的项目等。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92" w:beforeLines="50" w:beforeAutospacing="0" w:after="292" w:afterLines="50" w:afterAutospacing="0" w:line="560" w:lineRule="exact"/>
        <w:ind w:left="0" w:right="0"/>
        <w:jc w:val="center"/>
        <w:textAlignment w:val="auto"/>
        <w:rPr>
          <w:rFonts w:hint="eastAsia" w:ascii="仿宋" w:hAnsi="仿宋" w:eastAsia="黑体" w:cs="仿宋"/>
          <w:i w:val="0"/>
          <w:iCs w:val="0"/>
          <w:caps w:val="0"/>
          <w:color w:val="auto"/>
          <w:spacing w:val="0"/>
          <w:kern w:val="0"/>
          <w:sz w:val="32"/>
          <w:szCs w:val="32"/>
          <w:shd w:val="clear" w:fill="FFFFFF"/>
          <w:lang w:val="en-US" w:eastAsia="zh-CN" w:bidi="ar"/>
        </w:rPr>
      </w:pPr>
      <w:r>
        <w:rPr>
          <w:rFonts w:hint="eastAsia" w:ascii="黑体" w:hAnsi="黑体" w:eastAsia="黑体" w:cs="黑体"/>
          <w:b w:val="0"/>
          <w:bCs w:val="0"/>
          <w:color w:val="auto"/>
          <w:sz w:val="32"/>
          <w:szCs w:val="32"/>
          <w:lang w:val="en-US" w:eastAsia="zh-CN"/>
        </w:rPr>
        <w:t>第二章  职责分工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第四条</w:t>
      </w:r>
      <w:r>
        <w:rPr>
          <w:rFonts w:hint="eastAsia" w:ascii="仿宋" w:hAnsi="仿宋" w:eastAsia="仿宋" w:cs="仿宋"/>
          <w:i w:val="0"/>
          <w:iCs w:val="0"/>
          <w:caps w:val="0"/>
          <w:color w:val="auto"/>
          <w:spacing w:val="0"/>
          <w:kern w:val="0"/>
          <w:sz w:val="32"/>
          <w:szCs w:val="32"/>
          <w:shd w:val="clear" w:fill="FFFFFF"/>
          <w:lang w:val="en-US" w:eastAsia="zh-CN" w:bidi="ar"/>
        </w:rPr>
        <w:t xml:space="preserve"> 市行政审批政务服务与数据管理局是市级政务云主管部门，负责政务云统筹规划、政务云相关制度标准规范的审核发布，</w:t>
      </w:r>
      <w:r>
        <w:rPr>
          <w:rFonts w:hint="eastAsia" w:ascii="仿宋" w:hAnsi="仿宋" w:eastAsia="仿宋" w:cs="仿宋"/>
          <w:i w:val="0"/>
          <w:iCs w:val="0"/>
          <w:caps w:val="0"/>
          <w:color w:val="auto"/>
          <w:spacing w:val="0"/>
          <w:kern w:val="0"/>
          <w:sz w:val="32"/>
          <w:szCs w:val="32"/>
          <w:shd w:val="clear" w:color="auto" w:fill="FFFFFF"/>
          <w:lang w:val="en-US" w:eastAsia="zh-CN" w:bidi="ar"/>
        </w:rPr>
        <w:t>监督指导全市政务云建设和管理工作。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第五条</w:t>
      </w:r>
      <w:r>
        <w:rPr>
          <w:rFonts w:hint="eastAsia" w:ascii="仿宋" w:hAnsi="仿宋" w:eastAsia="仿宋" w:cs="仿宋"/>
          <w:i w:val="0"/>
          <w:iCs w:val="0"/>
          <w:caps w:val="0"/>
          <w:color w:val="auto"/>
          <w:spacing w:val="0"/>
          <w:kern w:val="0"/>
          <w:sz w:val="32"/>
          <w:szCs w:val="32"/>
          <w:shd w:val="clear" w:fill="FFFFFF"/>
          <w:lang w:val="en-US" w:eastAsia="zh-CN" w:bidi="ar"/>
        </w:rPr>
        <w:t xml:space="preserve"> 市大数据中心是</w:t>
      </w:r>
      <w:r>
        <w:rPr>
          <w:rFonts w:hint="eastAsia" w:ascii="仿宋" w:hAnsi="仿宋" w:eastAsia="仿宋" w:cs="仿宋"/>
          <w:i w:val="0"/>
          <w:iCs w:val="0"/>
          <w:caps w:val="0"/>
          <w:color w:val="auto"/>
          <w:spacing w:val="0"/>
          <w:kern w:val="0"/>
          <w:sz w:val="32"/>
          <w:szCs w:val="32"/>
          <w:shd w:val="clear" w:color="auto" w:fill="FFFFFF"/>
          <w:lang w:val="en-US" w:eastAsia="zh-CN" w:bidi="ar"/>
        </w:rPr>
        <w:t>市级政务云运行管理部门</w:t>
      </w:r>
      <w:r>
        <w:rPr>
          <w:rFonts w:hint="eastAsia" w:ascii="仿宋" w:hAnsi="仿宋" w:eastAsia="仿宋" w:cs="仿宋"/>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协助政务云主管部门完成政务云建设、招采等工作，</w:t>
      </w:r>
      <w:r>
        <w:rPr>
          <w:rFonts w:hint="eastAsia" w:ascii="仿宋" w:hAnsi="仿宋" w:eastAsia="仿宋" w:cs="仿宋"/>
          <w:i w:val="0"/>
          <w:iCs w:val="0"/>
          <w:caps w:val="0"/>
          <w:color w:val="auto"/>
          <w:spacing w:val="0"/>
          <w:kern w:val="0"/>
          <w:sz w:val="32"/>
          <w:szCs w:val="32"/>
          <w:shd w:val="clear" w:color="auto" w:fill="FFFFFF"/>
          <w:lang w:val="en-US" w:eastAsia="zh-CN" w:bidi="ar"/>
        </w:rPr>
        <w:t>负责市级政务云的综合运行管理、统一协调及推广应用，并提供上云、进网部署、设备托管等方面的运行保障和日常管理工作。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color w:val="auto"/>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第六条</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各政务部门是政务云使用单位，</w:t>
      </w:r>
      <w:r>
        <w:rPr>
          <w:rFonts w:hint="eastAsia" w:ascii="仿宋" w:hAnsi="仿宋" w:eastAsia="仿宋" w:cs="仿宋"/>
          <w:i w:val="0"/>
          <w:iCs w:val="0"/>
          <w:caps w:val="0"/>
          <w:color w:val="auto"/>
          <w:spacing w:val="0"/>
          <w:kern w:val="0"/>
          <w:sz w:val="32"/>
          <w:szCs w:val="32"/>
          <w:shd w:val="clear" w:fill="FFFFFF"/>
          <w:lang w:val="en-US" w:eastAsia="zh-CN" w:bidi="ar"/>
        </w:rPr>
        <w:t>负责本单位</w:t>
      </w:r>
      <w:r>
        <w:rPr>
          <w:rFonts w:hint="eastAsia" w:ascii="仿宋" w:hAnsi="仿宋" w:eastAsia="仿宋" w:cs="仿宋"/>
          <w:i w:val="0"/>
          <w:iCs w:val="0"/>
          <w:caps w:val="0"/>
          <w:color w:val="auto"/>
          <w:spacing w:val="0"/>
          <w:kern w:val="0"/>
          <w:sz w:val="32"/>
          <w:szCs w:val="32"/>
          <w:shd w:val="clear" w:color="auto" w:fill="FFFFFF"/>
          <w:lang w:val="en-US" w:eastAsia="zh-CN" w:bidi="ar"/>
        </w:rPr>
        <w:t>云资源的申请、使用效能管理、信息系统的运行维护及安全管理（包括系统网络与信息安全、数据安全）</w:t>
      </w:r>
      <w:r>
        <w:rPr>
          <w:rFonts w:hint="eastAsia" w:ascii="仿宋" w:hAnsi="仿宋" w:eastAsia="仿宋" w:cs="仿宋"/>
          <w:i w:val="0"/>
          <w:iCs w:val="0"/>
          <w:caps w:val="0"/>
          <w:color w:val="auto"/>
          <w:spacing w:val="0"/>
          <w:kern w:val="0"/>
          <w:sz w:val="32"/>
          <w:szCs w:val="32"/>
          <w:shd w:val="clear" w:fill="FFFFFF"/>
          <w:lang w:val="en-US" w:eastAsia="zh-CN" w:bidi="ar"/>
        </w:rPr>
        <w:t>；配合政务云运行管理部门做好政务云服务质量评估、安全检查、统计监测等工作。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color="auto" w:fill="FFFFFF"/>
          <w:lang w:val="en-US" w:eastAsia="zh-CN" w:bidi="ar"/>
        </w:rPr>
        <w:t>第七条</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政务云服务单位是指提供云资源或政务云运营服务的服务商，依据政务云标准规范、安全要求，负责政务云平台</w:t>
      </w:r>
      <w:r>
        <w:rPr>
          <w:rFonts w:hint="eastAsia" w:ascii="仿宋" w:hAnsi="仿宋" w:eastAsia="仿宋" w:cs="仿宋"/>
          <w:i w:val="0"/>
          <w:iCs w:val="0"/>
          <w:caps w:val="0"/>
          <w:strike w:val="0"/>
          <w:dstrike w:val="0"/>
          <w:color w:val="auto"/>
          <w:spacing w:val="0"/>
          <w:kern w:val="0"/>
          <w:sz w:val="32"/>
          <w:szCs w:val="32"/>
          <w:shd w:val="clear" w:color="auto" w:fill="FFFFFF"/>
          <w:lang w:val="en-US" w:eastAsia="zh-CN" w:bidi="ar"/>
        </w:rPr>
        <w:t>建设、</w:t>
      </w:r>
      <w:r>
        <w:rPr>
          <w:rFonts w:hint="eastAsia" w:ascii="仿宋" w:hAnsi="仿宋" w:eastAsia="仿宋" w:cs="仿宋"/>
          <w:i w:val="0"/>
          <w:iCs w:val="0"/>
          <w:caps w:val="0"/>
          <w:color w:val="auto"/>
          <w:spacing w:val="0"/>
          <w:kern w:val="0"/>
          <w:sz w:val="32"/>
          <w:szCs w:val="32"/>
          <w:shd w:val="clear" w:color="auto" w:fill="FFFFFF"/>
          <w:lang w:val="en-US" w:eastAsia="zh-CN" w:bidi="ar"/>
        </w:rPr>
        <w:t>云资源需求咨询与初审、技术支持和云平台的安全管理（包括云平台安全、云网络安全），向管理部门提供相关服务的运行服务报告等工作。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w w:val="98"/>
          <w:kern w:val="0"/>
          <w:sz w:val="32"/>
          <w:szCs w:val="32"/>
          <w:shd w:val="clear" w:color="auto"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一）提供运行服务响应、故障排查、运行服务协议制定、运行服务方案制定、运行服务分级、运行服务报告、运行服务关闭等方面的服务管理，并提供例行服务报告、响应服务报告、优化服务报告和评估服务报告，定期上报主管部门和运行管理部门。</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（二）采</w:t>
      </w:r>
      <w:r>
        <w:rPr>
          <w:rFonts w:hint="eastAsia" w:ascii="仿宋" w:hAnsi="仿宋" w:eastAsia="仿宋" w:cs="仿宋"/>
          <w:i w:val="0"/>
          <w:iCs w:val="0"/>
          <w:caps w:val="0"/>
          <w:color w:val="auto"/>
          <w:spacing w:val="0"/>
          <w:kern w:val="0"/>
          <w:sz w:val="32"/>
          <w:szCs w:val="32"/>
          <w:shd w:val="clear" w:color="auto" w:fill="FFFFFF"/>
          <w:lang w:val="en-US" w:eastAsia="zh-CN" w:bidi="ar"/>
        </w:rPr>
        <w:t>取政务云管理平台、政务云监控平台等技术措施，提供基础服务、工单服务、专属服务、咨询服务、代维服务、安全服务、入云用云及监测服务、配置服务、优化服务、运行安全、备份恢复、灾备管理、应急管理等方面的运行保障服务，对政务云运行管理部门开放权限，实时动态监控资源使用和运行情况，加强政务云资源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（三）按照国</w:t>
      </w:r>
      <w:r>
        <w:rPr>
          <w:rFonts w:hint="eastAsia" w:ascii="仿宋" w:hAnsi="仿宋" w:eastAsia="仿宋" w:cs="仿宋"/>
          <w:i w:val="0"/>
          <w:iCs w:val="0"/>
          <w:caps w:val="0"/>
          <w:color w:val="auto"/>
          <w:spacing w:val="0"/>
          <w:kern w:val="0"/>
          <w:sz w:val="32"/>
          <w:szCs w:val="32"/>
          <w:shd w:val="clear" w:color="auto" w:fill="FFFFFF"/>
          <w:lang w:val="en-US" w:eastAsia="zh-CN" w:bidi="ar"/>
        </w:rPr>
        <w:t>家相关法律法规、政务云平台安全合规性要求，完成政务云平台信息系统安全等级保护测评、商用密码评估以及安全评估审查工作。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（四）提供</w:t>
      </w:r>
      <w:r>
        <w:rPr>
          <w:rFonts w:hint="eastAsia" w:ascii="仿宋" w:hAnsi="仿宋" w:eastAsia="仿宋" w:cs="仿宋"/>
          <w:i w:val="0"/>
          <w:iCs w:val="0"/>
          <w:caps w:val="0"/>
          <w:color w:val="auto"/>
          <w:spacing w:val="0"/>
          <w:kern w:val="0"/>
          <w:sz w:val="32"/>
          <w:szCs w:val="32"/>
          <w:shd w:val="clear" w:color="auto" w:fill="FFFFFF"/>
          <w:lang w:val="en-US" w:eastAsia="zh-CN" w:bidi="ar"/>
        </w:rPr>
        <w:t>详细的服务目录，明确服务内容、服务范围及服务质量，并与</w:t>
      </w:r>
      <w:r>
        <w:rPr>
          <w:rFonts w:hint="eastAsia" w:ascii="仿宋" w:hAnsi="仿宋" w:eastAsia="仿宋" w:cs="仿宋"/>
          <w:i w:val="0"/>
          <w:iCs w:val="0"/>
          <w:caps w:val="0"/>
          <w:color w:val="auto"/>
          <w:spacing w:val="0"/>
          <w:kern w:val="0"/>
          <w:sz w:val="32"/>
          <w:szCs w:val="32"/>
          <w:shd w:val="clear" w:fill="FFFFFF"/>
          <w:lang w:val="en-US" w:eastAsia="zh-CN" w:bidi="ar"/>
        </w:rPr>
        <w:t>政务云主管部门</w:t>
      </w:r>
      <w:r>
        <w:rPr>
          <w:rFonts w:hint="eastAsia" w:ascii="仿宋" w:hAnsi="仿宋" w:eastAsia="仿宋" w:cs="仿宋"/>
          <w:i w:val="0"/>
          <w:iCs w:val="0"/>
          <w:caps w:val="0"/>
          <w:color w:val="auto"/>
          <w:spacing w:val="0"/>
          <w:kern w:val="0"/>
          <w:sz w:val="32"/>
          <w:szCs w:val="32"/>
          <w:shd w:val="clear" w:color="auto" w:fill="FFFFFF"/>
          <w:lang w:val="en-US" w:eastAsia="zh-CN" w:bidi="ar"/>
        </w:rPr>
        <w:t>签订服务级别协议。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92" w:beforeLines="50" w:beforeAutospacing="0" w:after="292" w:afterLines="50" w:afterAutospacing="0" w:line="560" w:lineRule="exact"/>
        <w:ind w:left="0" w:righ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运行管理</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第八条</w:t>
      </w:r>
      <w:r>
        <w:rPr>
          <w:rFonts w:hint="eastAsia" w:ascii="仿宋" w:hAnsi="仿宋" w:eastAsia="仿宋" w:cs="仿宋"/>
          <w:i w:val="0"/>
          <w:iCs w:val="0"/>
          <w:caps w:val="0"/>
          <w:color w:val="auto"/>
          <w:spacing w:val="0"/>
          <w:kern w:val="0"/>
          <w:sz w:val="32"/>
          <w:szCs w:val="32"/>
          <w:shd w:val="clear" w:fill="FFFFFF"/>
          <w:lang w:val="en-US" w:eastAsia="zh-CN" w:bidi="ar"/>
        </w:rPr>
        <w:t xml:space="preserve"> 政务云资源管理包括需求申请、需求审核、资源部署、测试运行、正式上线、资源变更与调整、资源回收等环节。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第九条</w:t>
      </w:r>
      <w:r>
        <w:rPr>
          <w:rFonts w:hint="eastAsia" w:ascii="仿宋" w:hAnsi="仿宋" w:eastAsia="仿宋" w:cs="仿宋"/>
          <w:i w:val="0"/>
          <w:iCs w:val="0"/>
          <w:caps w:val="0"/>
          <w:color w:val="auto"/>
          <w:spacing w:val="0"/>
          <w:kern w:val="0"/>
          <w:sz w:val="32"/>
          <w:szCs w:val="32"/>
          <w:shd w:val="clear" w:fill="FFFFFF"/>
          <w:lang w:val="en-US" w:eastAsia="zh-CN" w:bidi="ar"/>
        </w:rPr>
        <w:t xml:space="preserve"> 需求申请。</w:t>
      </w:r>
      <w:r>
        <w:rPr>
          <w:rFonts w:hint="eastAsia" w:ascii="仿宋" w:hAnsi="仿宋" w:eastAsia="仿宋" w:cs="仿宋"/>
          <w:color w:val="auto"/>
          <w:sz w:val="32"/>
          <w:szCs w:val="32"/>
          <w:lang w:val="en-US" w:eastAsia="zh-CN"/>
        </w:rPr>
        <w:t>按照“集约建设、合理使用”的原则，</w:t>
      </w:r>
      <w:r>
        <w:rPr>
          <w:rFonts w:hint="eastAsia" w:ascii="仿宋" w:hAnsi="仿宋" w:eastAsia="仿宋" w:cs="仿宋"/>
          <w:i w:val="0"/>
          <w:iCs w:val="0"/>
          <w:caps w:val="0"/>
          <w:color w:val="auto"/>
          <w:spacing w:val="0"/>
          <w:kern w:val="0"/>
          <w:sz w:val="32"/>
          <w:szCs w:val="32"/>
          <w:shd w:val="clear" w:fill="FFFFFF"/>
          <w:lang w:val="en-US" w:eastAsia="zh-CN" w:bidi="ar"/>
        </w:rPr>
        <w:t>各政务部门应结合拟上云的系统规模和政务云服务目录内容，科学合理提出资源需求，向政务云主管部门提交以下材料：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（一）《政务</w:t>
      </w:r>
      <w:r>
        <w:rPr>
          <w:rFonts w:hint="eastAsia" w:ascii="仿宋" w:hAnsi="仿宋" w:eastAsia="仿宋" w:cs="仿宋"/>
          <w:i w:val="0"/>
          <w:iCs w:val="0"/>
          <w:caps w:val="0"/>
          <w:color w:val="auto"/>
          <w:spacing w:val="0"/>
          <w:kern w:val="0"/>
          <w:sz w:val="32"/>
          <w:szCs w:val="32"/>
          <w:shd w:val="clear" w:fill="FFFFFF"/>
          <w:lang w:val="en-US" w:eastAsia="zh-CN" w:bidi="ar"/>
        </w:rPr>
        <w:t>云资源申请函》（附</w:t>
      </w:r>
      <w:r>
        <w:rPr>
          <w:rFonts w:hint="eastAsia" w:ascii="Times New Roman" w:hAnsi="Times New Roman" w:eastAsia="仿宋_GB2312" w:cs="Times New Roman"/>
          <w:color w:val="auto"/>
          <w:kern w:val="2"/>
          <w:sz w:val="32"/>
          <w:szCs w:val="32"/>
          <w:highlight w:val="none"/>
          <w:lang w:val="en-US" w:eastAsia="zh-CN" w:bidi="ar-SA"/>
        </w:rPr>
        <w:t>件1）</w:t>
      </w:r>
      <w:r>
        <w:rPr>
          <w:rFonts w:hint="eastAsia" w:ascii="仿宋" w:hAnsi="仿宋" w:eastAsia="仿宋" w:cs="仿宋"/>
          <w:i w:val="0"/>
          <w:iCs w:val="0"/>
          <w:caps w:val="0"/>
          <w:color w:val="auto"/>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（二）《包</w:t>
      </w:r>
      <w:r>
        <w:rPr>
          <w:rFonts w:hint="eastAsia" w:ascii="仿宋" w:hAnsi="仿宋" w:eastAsia="仿宋" w:cs="仿宋"/>
          <w:i w:val="0"/>
          <w:iCs w:val="0"/>
          <w:caps w:val="0"/>
          <w:color w:val="auto"/>
          <w:spacing w:val="0"/>
          <w:kern w:val="0"/>
          <w:sz w:val="32"/>
          <w:szCs w:val="32"/>
          <w:shd w:val="clear" w:fill="FFFFFF"/>
          <w:lang w:val="en-US" w:eastAsia="zh-CN" w:bidi="ar"/>
        </w:rPr>
        <w:t>头政务云服务申请单》（附</w:t>
      </w:r>
      <w:r>
        <w:rPr>
          <w:rFonts w:hint="eastAsia" w:ascii="Times New Roman" w:hAnsi="Times New Roman" w:eastAsia="仿宋_GB2312" w:cs="Times New Roman"/>
          <w:color w:val="auto"/>
          <w:kern w:val="2"/>
          <w:sz w:val="32"/>
          <w:szCs w:val="32"/>
          <w:highlight w:val="none"/>
          <w:lang w:val="en-US" w:eastAsia="zh-CN" w:bidi="ar-SA"/>
        </w:rPr>
        <w:t>件2</w:t>
      </w:r>
      <w:r>
        <w:rPr>
          <w:rFonts w:hint="eastAsia" w:ascii="仿宋" w:hAnsi="仿宋" w:eastAsia="仿宋" w:cs="仿宋"/>
          <w:i w:val="0"/>
          <w:iCs w:val="0"/>
          <w:caps w:val="0"/>
          <w:color w:val="auto"/>
          <w:spacing w:val="0"/>
          <w:kern w:val="0"/>
          <w:sz w:val="32"/>
          <w:szCs w:val="32"/>
          <w:shd w:val="clear" w:fill="FFFFFF"/>
          <w:lang w:val="en-US" w:eastAsia="zh-CN" w:bidi="ar"/>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26"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（三）可行</w:t>
      </w:r>
      <w:r>
        <w:rPr>
          <w:rFonts w:hint="eastAsia" w:ascii="仿宋" w:hAnsi="仿宋" w:eastAsia="仿宋" w:cs="仿宋"/>
          <w:color w:val="auto"/>
          <w:sz w:val="32"/>
          <w:szCs w:val="32"/>
          <w:lang w:val="en-US" w:eastAsia="zh-CN"/>
        </w:rPr>
        <w:t>性研究报告；</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26"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（四）初步</w:t>
      </w:r>
      <w:r>
        <w:rPr>
          <w:rFonts w:hint="eastAsia" w:ascii="仿宋" w:hAnsi="仿宋" w:eastAsia="仿宋" w:cs="仿宋"/>
          <w:color w:val="auto"/>
          <w:sz w:val="32"/>
          <w:szCs w:val="32"/>
          <w:lang w:val="en-US" w:eastAsia="zh-CN"/>
        </w:rPr>
        <w:t>设计方案及批复；</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26"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（五）业务</w:t>
      </w:r>
      <w:r>
        <w:rPr>
          <w:rFonts w:hint="eastAsia" w:ascii="仿宋" w:hAnsi="仿宋" w:eastAsia="仿宋" w:cs="仿宋"/>
          <w:color w:val="auto"/>
          <w:sz w:val="32"/>
          <w:szCs w:val="32"/>
          <w:lang w:val="en-US" w:eastAsia="zh-CN"/>
        </w:rPr>
        <w:t>系统实施方案；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26"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（六）安全</w:t>
      </w:r>
      <w:r>
        <w:rPr>
          <w:rFonts w:hint="eastAsia" w:ascii="仿宋" w:hAnsi="仿宋" w:eastAsia="仿宋" w:cs="仿宋"/>
          <w:color w:val="auto"/>
          <w:sz w:val="32"/>
          <w:szCs w:val="32"/>
          <w:lang w:val="en-US" w:eastAsia="zh-CN"/>
        </w:rPr>
        <w:t>测评、渗透测试、压力测试报告及系统等保定级报告；</w:t>
      </w:r>
    </w:p>
    <w:p>
      <w:pPr>
        <w:keepNext w:val="0"/>
        <w:keepLines w:val="0"/>
        <w:pageBreakBefore w:val="0"/>
        <w:widowControl w:val="0"/>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（七）资源</w:t>
      </w:r>
      <w:r>
        <w:rPr>
          <w:rFonts w:hint="eastAsia" w:ascii="仿宋" w:hAnsi="仿宋" w:eastAsia="仿宋" w:cs="仿宋"/>
          <w:i w:val="0"/>
          <w:iCs w:val="0"/>
          <w:caps w:val="0"/>
          <w:color w:val="auto"/>
          <w:spacing w:val="0"/>
          <w:kern w:val="0"/>
          <w:sz w:val="32"/>
          <w:szCs w:val="32"/>
          <w:shd w:val="clear" w:fill="FFFFFF"/>
          <w:lang w:val="en-US" w:eastAsia="zh-CN" w:bidi="ar"/>
        </w:rPr>
        <w:t>配置依据；</w:t>
      </w:r>
    </w:p>
    <w:p>
      <w:pPr>
        <w:keepNext w:val="0"/>
        <w:keepLines w:val="0"/>
        <w:pageBreakBefore w:val="0"/>
        <w:widowControl w:val="0"/>
        <w:kinsoku/>
        <w:wordWrap/>
        <w:overflowPunct/>
        <w:topLinePunct w:val="0"/>
        <w:autoSpaceDE/>
        <w:autoSpaceDN/>
        <w:bidi w:val="0"/>
        <w:adjustRightInd/>
        <w:snapToGrid/>
        <w:spacing w:line="560" w:lineRule="exact"/>
        <w:ind w:left="0" w:firstLine="626"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w w:val="98"/>
          <w:kern w:val="0"/>
          <w:sz w:val="32"/>
          <w:szCs w:val="32"/>
          <w:shd w:val="clear" w:color="auto" w:fill="FFFFFF"/>
          <w:lang w:val="en-US" w:eastAsia="zh-CN" w:bidi="ar"/>
        </w:rPr>
        <w:t>（八）《包</w:t>
      </w:r>
      <w:r>
        <w:rPr>
          <w:rFonts w:hint="eastAsia" w:ascii="仿宋" w:hAnsi="仿宋" w:eastAsia="仿宋" w:cs="仿宋"/>
          <w:color w:val="auto"/>
          <w:sz w:val="32"/>
          <w:szCs w:val="32"/>
          <w:lang w:val="en-US" w:eastAsia="zh-CN"/>
        </w:rPr>
        <w:t>头市政务云平台安全责任协议》（附件</w:t>
      </w:r>
      <w:r>
        <w:rPr>
          <w:rFonts w:hint="eastAsia" w:ascii="Times New Roman" w:hAnsi="Times New Roman" w:eastAsia="仿宋_GB2312" w:cs="Times New Roman"/>
          <w:color w:val="auto"/>
          <w:kern w:val="2"/>
          <w:sz w:val="32"/>
          <w:szCs w:val="32"/>
          <w:highlight w:val="none"/>
          <w:lang w:val="en-US" w:eastAsia="zh-CN" w:bidi="ar-SA"/>
        </w:rPr>
        <w:t>7</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第十条</w:t>
      </w:r>
      <w:r>
        <w:rPr>
          <w:rFonts w:hint="eastAsia" w:ascii="仿宋" w:hAnsi="仿宋" w:eastAsia="仿宋" w:cs="仿宋"/>
          <w:i w:val="0"/>
          <w:iCs w:val="0"/>
          <w:caps w:val="0"/>
          <w:color w:val="auto"/>
          <w:spacing w:val="0"/>
          <w:kern w:val="0"/>
          <w:sz w:val="32"/>
          <w:szCs w:val="32"/>
          <w:shd w:val="clear" w:fill="FFFFFF"/>
          <w:lang w:val="en-US" w:eastAsia="zh-CN" w:bidi="ar"/>
        </w:rPr>
        <w:t xml:space="preserve"> 需求审核。政务云主管部门在收到申请函后进行签批，政务云运行管理部门应在收到签批</w:t>
      </w:r>
      <w:r>
        <w:rPr>
          <w:rFonts w:hint="eastAsia" w:ascii="Times New Roman" w:hAnsi="Times New Roman" w:eastAsia="仿宋_GB2312" w:cs="Times New Roman"/>
          <w:color w:val="auto"/>
          <w:kern w:val="2"/>
          <w:sz w:val="32"/>
          <w:szCs w:val="32"/>
          <w:highlight w:val="none"/>
          <w:lang w:val="en-US" w:eastAsia="zh-CN" w:bidi="ar-SA"/>
        </w:rPr>
        <w:t>意见后3个工作</w:t>
      </w:r>
      <w:r>
        <w:rPr>
          <w:rFonts w:hint="eastAsia" w:ascii="仿宋" w:hAnsi="仿宋" w:eastAsia="仿宋" w:cs="仿宋"/>
          <w:i w:val="0"/>
          <w:iCs w:val="0"/>
          <w:caps w:val="0"/>
          <w:color w:val="auto"/>
          <w:spacing w:val="0"/>
          <w:kern w:val="0"/>
          <w:sz w:val="32"/>
          <w:szCs w:val="32"/>
          <w:shd w:val="clear" w:fill="FFFFFF"/>
          <w:lang w:val="en-US" w:eastAsia="zh-CN" w:bidi="ar"/>
        </w:rPr>
        <w:t>日内，核实申请材料的完整性、合规性和合理性，会同政务云服务单位进行资源评审，必要时邀请申请单位对资源合理配置进行商讨，提出资源审核意见。</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outlineLvl w:val="1"/>
        <w:rPr>
          <w:rFonts w:hint="eastAsia" w:ascii="仿宋" w:hAnsi="仿宋" w:eastAsia="仿宋" w:cs="仿宋"/>
          <w:color w:val="auto"/>
          <w:sz w:val="32"/>
          <w:szCs w:val="32"/>
          <w:lang w:val="en-US" w:eastAsia="zh-CN"/>
        </w:rPr>
      </w:pPr>
      <w:r>
        <w:rPr>
          <w:rFonts w:hint="eastAsia" w:ascii="仿宋" w:hAnsi="仿宋" w:eastAsia="仿宋"/>
          <w:b/>
          <w:color w:val="auto"/>
          <w:sz w:val="32"/>
          <w:szCs w:val="32"/>
          <w:lang w:val="en-US" w:eastAsia="zh-CN"/>
        </w:rPr>
        <w:t xml:space="preserve">第十一条 </w:t>
      </w:r>
      <w:r>
        <w:rPr>
          <w:rFonts w:hint="eastAsia" w:ascii="仿宋" w:hAnsi="仿宋" w:eastAsia="仿宋"/>
          <w:b w:val="0"/>
          <w:bCs/>
          <w:color w:val="auto"/>
          <w:sz w:val="32"/>
          <w:szCs w:val="32"/>
          <w:lang w:val="en-US" w:eastAsia="zh-CN"/>
        </w:rPr>
        <w:t>资源部署和</w:t>
      </w:r>
      <w:r>
        <w:rPr>
          <w:rFonts w:hint="eastAsia" w:ascii="Times New Roman" w:hAnsi="Times New Roman" w:eastAsia="仿宋_GB2312" w:cs="Times New Roman"/>
          <w:color w:val="auto"/>
          <w:kern w:val="2"/>
          <w:sz w:val="32"/>
          <w:szCs w:val="32"/>
          <w:highlight w:val="none"/>
          <w:lang w:val="en-US" w:eastAsia="zh-CN" w:bidi="ar-SA"/>
        </w:rPr>
        <w:t>测试运行。政务云服务单位按照资源审核意见，在3个工作日内提供政务云测试环境，配置部署云资源，测试期原则上为1个月，测试运行期间，对云资源平均使用率进行监测评估，测试期结束后，按照</w:t>
      </w:r>
      <w:r>
        <w:rPr>
          <w:rFonts w:hint="eastAsia" w:ascii="仿宋" w:hAnsi="仿宋" w:eastAsia="仿宋" w:cs="仿宋"/>
          <w:color w:val="auto"/>
          <w:sz w:val="32"/>
          <w:szCs w:val="32"/>
          <w:lang w:val="en-US" w:eastAsia="zh-CN"/>
        </w:rPr>
        <w:t>本办法</w:t>
      </w:r>
      <w:r>
        <w:rPr>
          <w:rFonts w:hint="eastAsia" w:ascii="Times New Roman" w:hAnsi="Times New Roman" w:eastAsia="仿宋_GB2312" w:cs="Times New Roman"/>
          <w:color w:val="auto"/>
          <w:kern w:val="2"/>
          <w:sz w:val="32"/>
          <w:szCs w:val="32"/>
          <w:highlight w:val="none"/>
          <w:lang w:val="en-US" w:eastAsia="zh-CN" w:bidi="ar-SA"/>
        </w:rPr>
        <w:t>第十七条确</w:t>
      </w:r>
      <w:r>
        <w:rPr>
          <w:rFonts w:hint="eastAsia" w:ascii="仿宋" w:hAnsi="仿宋" w:eastAsia="仿宋" w:cs="仿宋"/>
          <w:color w:val="auto"/>
          <w:sz w:val="32"/>
          <w:szCs w:val="32"/>
          <w:lang w:val="en-US" w:eastAsia="zh-CN"/>
        </w:rPr>
        <w:t>定政务云使用单位云资源实际用量，正式上线运行。</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outlineLvl w:val="1"/>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 xml:space="preserve">第十二条 </w:t>
      </w:r>
      <w:r>
        <w:rPr>
          <w:rFonts w:hint="eastAsia" w:ascii="仿宋" w:hAnsi="仿宋" w:eastAsia="仿宋"/>
          <w:b w:val="0"/>
          <w:bCs/>
          <w:color w:val="auto"/>
          <w:sz w:val="32"/>
          <w:szCs w:val="32"/>
          <w:lang w:val="en-US" w:eastAsia="zh-CN"/>
        </w:rPr>
        <w:t>正式运行。</w:t>
      </w:r>
      <w:r>
        <w:rPr>
          <w:rFonts w:hint="eastAsia" w:ascii="仿宋" w:hAnsi="仿宋" w:eastAsia="仿宋" w:cs="仿宋"/>
          <w:i w:val="0"/>
          <w:iCs w:val="0"/>
          <w:caps w:val="0"/>
          <w:color w:val="auto"/>
          <w:spacing w:val="0"/>
          <w:kern w:val="0"/>
          <w:sz w:val="32"/>
          <w:szCs w:val="32"/>
          <w:shd w:val="clear" w:fill="FFFFFF"/>
          <w:lang w:val="en-US" w:eastAsia="zh-CN" w:bidi="ar"/>
        </w:rPr>
        <w:t>新建系统测试期结束后，政务云服务单位应</w:t>
      </w:r>
      <w:r>
        <w:rPr>
          <w:rFonts w:hint="eastAsia" w:ascii="Times New Roman" w:hAnsi="Times New Roman" w:eastAsia="仿宋_GB2312" w:cs="Times New Roman"/>
          <w:color w:val="auto"/>
          <w:kern w:val="2"/>
          <w:sz w:val="32"/>
          <w:szCs w:val="32"/>
          <w:highlight w:val="none"/>
          <w:lang w:val="en-US" w:eastAsia="zh-CN" w:bidi="ar-SA"/>
        </w:rPr>
        <w:t>在3个工作日内</w:t>
      </w:r>
      <w:r>
        <w:rPr>
          <w:rFonts w:hint="eastAsia" w:ascii="仿宋" w:hAnsi="仿宋" w:eastAsia="仿宋" w:cs="仿宋"/>
          <w:i w:val="0"/>
          <w:iCs w:val="0"/>
          <w:caps w:val="0"/>
          <w:color w:val="auto"/>
          <w:spacing w:val="0"/>
          <w:kern w:val="0"/>
          <w:sz w:val="32"/>
          <w:szCs w:val="32"/>
          <w:shd w:val="clear" w:fill="FFFFFF"/>
          <w:lang w:val="en-US" w:eastAsia="zh-CN" w:bidi="ar"/>
        </w:rPr>
        <w:t>将测试报告上报政务云运行管理部门，明确信息系</w:t>
      </w:r>
      <w:r>
        <w:rPr>
          <w:rFonts w:hint="eastAsia" w:ascii="Times New Roman" w:hAnsi="Times New Roman" w:eastAsia="仿宋_GB2312" w:cs="Times New Roman"/>
          <w:color w:val="auto"/>
          <w:kern w:val="2"/>
          <w:sz w:val="32"/>
          <w:szCs w:val="32"/>
          <w:highlight w:val="none"/>
          <w:lang w:val="en-US" w:eastAsia="zh-CN" w:bidi="ar-SA"/>
        </w:rPr>
        <w:t>统IP地址、特殊端口、开通时间、资源类型</w:t>
      </w:r>
      <w:r>
        <w:rPr>
          <w:rFonts w:hint="eastAsia" w:ascii="仿宋" w:hAnsi="仿宋" w:eastAsia="仿宋" w:cs="仿宋"/>
          <w:i w:val="0"/>
          <w:iCs w:val="0"/>
          <w:caps w:val="0"/>
          <w:color w:val="auto"/>
          <w:spacing w:val="0"/>
          <w:kern w:val="0"/>
          <w:sz w:val="32"/>
          <w:szCs w:val="32"/>
          <w:shd w:val="clear" w:fill="FFFFFF"/>
          <w:lang w:val="en-US" w:eastAsia="zh-CN" w:bidi="ar"/>
        </w:rPr>
        <w:t>及数量等信息，组织签署《政务云资源开通三方确认单》，信息系统正式上线并开始计费。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outlineLvl w:val="1"/>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b/>
          <w:color w:val="auto"/>
          <w:sz w:val="32"/>
          <w:szCs w:val="32"/>
          <w:lang w:val="en-US" w:eastAsia="zh-CN"/>
        </w:rPr>
        <w:t xml:space="preserve">第十三条 </w:t>
      </w:r>
      <w:r>
        <w:rPr>
          <w:rFonts w:hint="eastAsia" w:ascii="仿宋" w:hAnsi="仿宋" w:eastAsia="仿宋" w:cs="仿宋"/>
          <w:color w:val="auto"/>
          <w:sz w:val="32"/>
          <w:szCs w:val="32"/>
          <w:lang w:val="en-US" w:eastAsia="zh-CN"/>
        </w:rPr>
        <w:t>资源变更与调整。按照“按需分配，</w:t>
      </w:r>
      <w:r>
        <w:rPr>
          <w:rFonts w:hint="eastAsia" w:ascii="仿宋" w:hAnsi="仿宋" w:eastAsia="仿宋" w:cs="仿宋"/>
          <w:i w:val="0"/>
          <w:iCs w:val="0"/>
          <w:caps w:val="0"/>
          <w:color w:val="auto"/>
          <w:spacing w:val="0"/>
          <w:kern w:val="0"/>
          <w:sz w:val="32"/>
          <w:szCs w:val="32"/>
          <w:shd w:val="clear" w:fill="FFFFFF"/>
          <w:lang w:val="en-US" w:eastAsia="zh-CN" w:bidi="ar"/>
        </w:rPr>
        <w:t>动态调整，</w:t>
      </w:r>
      <w:r>
        <w:rPr>
          <w:rFonts w:hint="eastAsia" w:ascii="仿宋" w:hAnsi="仿宋" w:eastAsia="仿宋" w:cs="仿宋"/>
          <w:color w:val="auto"/>
          <w:sz w:val="32"/>
          <w:szCs w:val="32"/>
          <w:lang w:val="en-US" w:eastAsia="zh-CN"/>
        </w:rPr>
        <w:t>有效管理”的原则，各政务部门</w:t>
      </w:r>
      <w:r>
        <w:rPr>
          <w:rFonts w:hint="eastAsia" w:ascii="仿宋" w:hAnsi="仿宋" w:eastAsia="仿宋" w:cs="仿宋"/>
          <w:i w:val="0"/>
          <w:iCs w:val="0"/>
          <w:caps w:val="0"/>
          <w:color w:val="auto"/>
          <w:spacing w:val="0"/>
          <w:kern w:val="0"/>
          <w:sz w:val="32"/>
          <w:szCs w:val="32"/>
          <w:shd w:val="clear" w:fill="FFFFFF"/>
          <w:lang w:val="en-US" w:eastAsia="zh-CN" w:bidi="ar"/>
        </w:rPr>
        <w:t>信息系统业务运行期内确需增加或减少资源的，或具有周期性特征需要临时调整资源的，应当向政务云主管部门提交</w:t>
      </w:r>
      <w:r>
        <w:rPr>
          <w:rFonts w:hint="eastAsia" w:ascii="仿宋" w:hAnsi="仿宋" w:eastAsia="仿宋" w:cs="仿宋"/>
          <w:color w:val="auto"/>
          <w:kern w:val="0"/>
          <w:sz w:val="32"/>
          <w:szCs w:val="32"/>
          <w:shd w:val="clear" w:fill="FFFFFF"/>
          <w:lang w:bidi="ar"/>
        </w:rPr>
        <w:t>《政务云资源申请函》</w:t>
      </w:r>
      <w:r>
        <w:rPr>
          <w:rFonts w:hint="eastAsia" w:ascii="仿宋" w:hAnsi="仿宋" w:eastAsia="仿宋" w:cs="仿宋"/>
          <w:color w:val="auto"/>
          <w:kern w:val="0"/>
          <w:sz w:val="32"/>
          <w:szCs w:val="32"/>
          <w:shd w:val="clear" w:fill="FFFFFF"/>
          <w:lang w:eastAsia="zh-CN" w:bidi="ar"/>
        </w:rPr>
        <w:t>及</w:t>
      </w:r>
      <w:r>
        <w:rPr>
          <w:rFonts w:hint="eastAsia" w:ascii="仿宋" w:hAnsi="仿宋" w:eastAsia="仿宋" w:cs="仿宋"/>
          <w:color w:val="auto"/>
          <w:kern w:val="0"/>
          <w:sz w:val="32"/>
          <w:szCs w:val="32"/>
          <w:shd w:val="clear" w:fill="FFFFFF"/>
          <w:lang w:bidi="ar"/>
        </w:rPr>
        <w:t>《包头政务云服务申请单》</w:t>
      </w:r>
      <w:r>
        <w:rPr>
          <w:rFonts w:hint="eastAsia" w:ascii="仿宋" w:hAnsi="仿宋" w:eastAsia="仿宋" w:cs="仿宋"/>
          <w:i w:val="0"/>
          <w:iCs w:val="0"/>
          <w:caps w:val="0"/>
          <w:color w:val="auto"/>
          <w:spacing w:val="0"/>
          <w:kern w:val="0"/>
          <w:sz w:val="32"/>
          <w:szCs w:val="32"/>
          <w:shd w:val="clear" w:fill="FFFFFF"/>
          <w:lang w:val="en-US" w:eastAsia="zh-CN" w:bidi="ar"/>
        </w:rPr>
        <w:t>相关变更说明，政务云运行管理部门结合云资源平均使用率进行审核评估，按照本办法第十七条确定政务云使用单位云资源实际用量。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color w:val="auto"/>
          <w:sz w:val="32"/>
          <w:szCs w:val="32"/>
          <w:lang w:val="en-US" w:eastAsia="zh-CN"/>
        </w:rPr>
        <w:t>政务云运行管理部门结合政务云平均使用率监测政务云等资源使用状况，按照本办法第十七条提出资源调整合理化建议并告知使用部门。政务云服务单位应按照要</w:t>
      </w:r>
      <w:r>
        <w:rPr>
          <w:rFonts w:hint="eastAsia" w:ascii="Times New Roman" w:hAnsi="Times New Roman" w:eastAsia="仿宋_GB2312" w:cs="Times New Roman"/>
          <w:color w:val="auto"/>
          <w:kern w:val="2"/>
          <w:sz w:val="32"/>
          <w:szCs w:val="32"/>
          <w:highlight w:val="none"/>
          <w:lang w:val="en-US" w:eastAsia="zh-CN" w:bidi="ar-SA"/>
        </w:rPr>
        <w:t>求在3个工作</w:t>
      </w:r>
      <w:r>
        <w:rPr>
          <w:rFonts w:hint="eastAsia" w:ascii="仿宋" w:hAnsi="仿宋" w:eastAsia="仿宋" w:cs="仿宋"/>
          <w:color w:val="auto"/>
          <w:sz w:val="32"/>
          <w:szCs w:val="32"/>
          <w:lang w:val="en-US" w:eastAsia="zh-CN"/>
        </w:rPr>
        <w:t>日内完成调整资源使用配置，原</w:t>
      </w:r>
      <w:r>
        <w:rPr>
          <w:rFonts w:hint="eastAsia" w:ascii="Times New Roman" w:hAnsi="Times New Roman" w:eastAsia="仿宋_GB2312" w:cs="Times New Roman"/>
          <w:color w:val="auto"/>
          <w:kern w:val="2"/>
          <w:sz w:val="32"/>
          <w:szCs w:val="32"/>
          <w:highlight w:val="none"/>
          <w:lang w:val="en-US" w:eastAsia="zh-CN" w:bidi="ar-SA"/>
        </w:rPr>
        <w:t>则上1个月调整1次</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第十四条</w:t>
      </w:r>
      <w:r>
        <w:rPr>
          <w:rFonts w:hint="eastAsia" w:ascii="仿宋" w:hAnsi="仿宋" w:eastAsia="仿宋" w:cs="仿宋"/>
          <w:color w:val="auto"/>
          <w:sz w:val="32"/>
          <w:szCs w:val="32"/>
          <w:lang w:val="en-US" w:eastAsia="zh-CN"/>
        </w:rPr>
        <w:t xml:space="preserve"> 资源回收。出现以下情形，政务云主管部门收回云资源：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（一）使用部门擅自变更已交付资源的用途，或“搭车”部署其他信息系统；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color w:val="auto"/>
          <w:sz w:val="32"/>
          <w:szCs w:val="32"/>
          <w:lang w:val="en-US" w:eastAsia="zh-CN"/>
        </w:rPr>
        <w:t>（二）</w:t>
      </w:r>
      <w:r>
        <w:rPr>
          <w:rFonts w:hint="eastAsia" w:ascii="仿宋" w:hAnsi="仿宋" w:eastAsia="仿宋" w:cs="仿宋"/>
          <w:i w:val="0"/>
          <w:iCs w:val="0"/>
          <w:caps w:val="0"/>
          <w:color w:val="auto"/>
          <w:spacing w:val="0"/>
          <w:kern w:val="0"/>
          <w:sz w:val="32"/>
          <w:szCs w:val="32"/>
          <w:shd w:val="clear" w:fill="FFFFFF"/>
          <w:lang w:val="en-US" w:eastAsia="zh-CN" w:bidi="ar"/>
        </w:rPr>
        <w:t>不再使用云资源，自行申请资源回收的信息系统；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（三）开展清理整合的信息系统；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（四）存在重大安全隐患且不能及时整改的信息系统；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（五）不符合安全要求、管理要求、集约化建设要求的其他情形。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color w:val="auto"/>
          <w:sz w:val="32"/>
          <w:szCs w:val="32"/>
          <w:lang w:val="en-US" w:eastAsia="zh-CN"/>
        </w:rPr>
        <w:t>使用部门在发起资源回收申请之前，应做好相关应用系统及业务数据的备份工作，因资源服务退回导致的数据丢失、软件资产损失等，政务云主管部门、运行管理部门和服务部门不承担相关法律责任。</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第十五条</w:t>
      </w:r>
      <w:r>
        <w:rPr>
          <w:rFonts w:hint="eastAsia" w:ascii="仿宋" w:hAnsi="仿宋" w:eastAsia="仿宋" w:cs="仿宋"/>
          <w:i w:val="0"/>
          <w:iCs w:val="0"/>
          <w:caps w:val="0"/>
          <w:color w:val="auto"/>
          <w:spacing w:val="0"/>
          <w:kern w:val="0"/>
          <w:sz w:val="32"/>
          <w:szCs w:val="32"/>
          <w:shd w:val="clear" w:fill="FFFFFF"/>
          <w:lang w:val="en-US" w:eastAsia="zh-CN" w:bidi="ar"/>
        </w:rPr>
        <w:t xml:space="preserve"> 《政务云服务目录》范围以外的云资源服务，不计入政务云服务费用结算，由政务部门自行组织采购、实施。</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outlineLvl w:val="1"/>
        <w:rPr>
          <w:rFonts w:hint="default" w:ascii="仿宋" w:hAnsi="仿宋" w:eastAsia="仿宋"/>
          <w:b/>
          <w:color w:val="auto"/>
          <w:sz w:val="32"/>
          <w:szCs w:val="32"/>
          <w:lang w:val="en-US" w:eastAsia="zh-CN"/>
        </w:rPr>
      </w:pPr>
      <w:r>
        <w:rPr>
          <w:rFonts w:hint="eastAsia" w:ascii="仿宋" w:hAnsi="仿宋" w:eastAsia="仿宋"/>
          <w:b/>
          <w:color w:val="auto"/>
          <w:sz w:val="32"/>
          <w:szCs w:val="32"/>
          <w:lang w:val="en-US" w:eastAsia="zh-CN"/>
        </w:rPr>
        <w:t xml:space="preserve">第十六条 </w:t>
      </w:r>
      <w:r>
        <w:rPr>
          <w:rFonts w:hint="eastAsia" w:ascii="仿宋" w:hAnsi="仿宋" w:eastAsia="仿宋"/>
          <w:b w:val="0"/>
          <w:bCs/>
          <w:color w:val="auto"/>
          <w:sz w:val="32"/>
          <w:szCs w:val="32"/>
          <w:lang w:val="en-US" w:eastAsia="zh-CN"/>
        </w:rPr>
        <w:t>云资源命名规则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（一）部门命名规则。应按照单位全称命名，例如：包头市</w:t>
      </w:r>
      <w:r>
        <w:rPr>
          <w:rFonts w:hint="eastAsia" w:ascii="Times New Roman" w:hAnsi="Times New Roman" w:eastAsia="仿宋_GB2312" w:cs="Times New Roman"/>
          <w:color w:val="auto"/>
          <w:kern w:val="2"/>
          <w:sz w:val="32"/>
          <w:szCs w:val="32"/>
          <w:highlight w:val="none"/>
          <w:lang w:val="en-US" w:eastAsia="zh-CN" w:bidi="ar-SA"/>
        </w:rPr>
        <w:t>XX局</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2" w:firstLineChars="200"/>
        <w:jc w:val="both"/>
        <w:textAlignment w:val="auto"/>
        <w:rPr>
          <w:rFonts w:hint="eastAsia" w:ascii="仿宋" w:hAnsi="仿宋" w:eastAsia="仿宋" w:cs="仿宋"/>
          <w:color w:val="auto"/>
          <w:w w:val="102"/>
          <w:sz w:val="32"/>
          <w:szCs w:val="32"/>
          <w:lang w:val="en-US" w:eastAsia="zh-CN"/>
        </w:rPr>
      </w:pPr>
      <w:r>
        <w:rPr>
          <w:rFonts w:hint="eastAsia" w:ascii="仿宋" w:hAnsi="仿宋" w:eastAsia="仿宋" w:cs="仿宋"/>
          <w:color w:val="auto"/>
          <w:w w:val="102"/>
          <w:sz w:val="32"/>
          <w:szCs w:val="32"/>
          <w:lang w:val="en-US" w:eastAsia="zh-CN"/>
        </w:rPr>
        <w:t>（二）业务系统命名规则。使用可行性研究报告中的准确名称。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虚拟机命名规则。整体按照“单位+业务系统名称+功能角色+编号”。分配虚拟机时创建的名称，可以唯一标识某个单位的某个业务系统虚拟机；虚拟机名称一个资源池内唯一；按照虚拟机角色区分；按照业务集群编号区分。例如：市</w:t>
      </w:r>
      <w:r>
        <w:rPr>
          <w:rFonts w:hint="eastAsia" w:ascii="Times New Roman" w:hAnsi="Times New Roman" w:eastAsia="仿宋_GB2312" w:cs="Times New Roman"/>
          <w:color w:val="auto"/>
          <w:kern w:val="2"/>
          <w:sz w:val="32"/>
          <w:szCs w:val="32"/>
          <w:highlight w:val="none"/>
          <w:lang w:val="en-US" w:eastAsia="zh-CN" w:bidi="ar-SA"/>
        </w:rPr>
        <w:t>xx局</w:t>
      </w:r>
      <w:r>
        <w:rPr>
          <w:rFonts w:hint="eastAsia" w:ascii="仿宋" w:hAnsi="仿宋" w:eastAsia="仿宋" w:cs="仿宋"/>
          <w:color w:val="auto"/>
          <w:sz w:val="32"/>
          <w:szCs w:val="32"/>
          <w:lang w:val="en-US" w:eastAsia="zh-CN"/>
        </w:rPr>
        <w:t>协同办</w:t>
      </w:r>
      <w:r>
        <w:rPr>
          <w:rFonts w:hint="eastAsia" w:ascii="Times New Roman" w:hAnsi="Times New Roman" w:eastAsia="仿宋_GB2312" w:cs="Times New Roman"/>
          <w:color w:val="auto"/>
          <w:kern w:val="2"/>
          <w:sz w:val="32"/>
          <w:szCs w:val="32"/>
          <w:highlight w:val="none"/>
          <w:lang w:val="en-US" w:eastAsia="zh-CN" w:bidi="ar-SA"/>
        </w:rPr>
        <w:t>公OA应用服务器1。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各服务器如有资源新增、变更等情况需要修改虚拟机标签时，需在虚拟机变更后</w:t>
      </w:r>
      <w:r>
        <w:rPr>
          <w:rFonts w:hint="eastAsia" w:ascii="Times New Roman" w:hAnsi="Times New Roman" w:eastAsia="仿宋_GB2312" w:cs="Times New Roman"/>
          <w:color w:val="auto"/>
          <w:kern w:val="2"/>
          <w:sz w:val="32"/>
          <w:szCs w:val="32"/>
          <w:highlight w:val="none"/>
          <w:lang w:val="en-US" w:eastAsia="zh-CN" w:bidi="ar-SA"/>
        </w:rPr>
        <w:t>1个工作</w:t>
      </w:r>
      <w:r>
        <w:rPr>
          <w:rFonts w:hint="eastAsia" w:ascii="仿宋" w:hAnsi="仿宋" w:eastAsia="仿宋" w:cs="仿宋"/>
          <w:b w:val="0"/>
          <w:bCs w:val="0"/>
          <w:color w:val="auto"/>
          <w:sz w:val="32"/>
          <w:szCs w:val="32"/>
          <w:lang w:val="en-US" w:eastAsia="zh-CN"/>
        </w:rPr>
        <w:t>日内完成云资源命名规则标签变更操作</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outlineLvl w:val="1"/>
        <w:rPr>
          <w:rFonts w:hint="default" w:ascii="仿宋" w:hAnsi="仿宋" w:eastAsia="仿宋" w:cs="仿宋"/>
          <w:color w:val="auto"/>
          <w:sz w:val="32"/>
          <w:szCs w:val="32"/>
          <w:lang w:val="en-US"/>
        </w:rPr>
      </w:pPr>
      <w:r>
        <w:rPr>
          <w:rFonts w:hint="eastAsia" w:ascii="仿宋" w:hAnsi="仿宋" w:eastAsia="仿宋"/>
          <w:b/>
          <w:color w:val="auto"/>
          <w:sz w:val="32"/>
          <w:szCs w:val="32"/>
        </w:rPr>
        <w:t>第十</w:t>
      </w:r>
      <w:r>
        <w:rPr>
          <w:rFonts w:hint="eastAsia" w:ascii="仿宋" w:hAnsi="仿宋" w:eastAsia="仿宋"/>
          <w:b/>
          <w:color w:val="auto"/>
          <w:sz w:val="32"/>
          <w:szCs w:val="32"/>
          <w:lang w:val="en-US" w:eastAsia="zh-CN"/>
        </w:rPr>
        <w:t>七</w:t>
      </w:r>
      <w:r>
        <w:rPr>
          <w:rFonts w:hint="eastAsia" w:ascii="仿宋" w:hAnsi="仿宋" w:eastAsia="仿宋"/>
          <w:b/>
          <w:color w:val="auto"/>
          <w:sz w:val="32"/>
          <w:szCs w:val="32"/>
        </w:rPr>
        <w:t xml:space="preserve">条 </w:t>
      </w:r>
      <w:r>
        <w:rPr>
          <w:rFonts w:hint="eastAsia" w:ascii="仿宋" w:hAnsi="仿宋" w:eastAsia="仿宋"/>
          <w:color w:val="auto"/>
          <w:sz w:val="32"/>
          <w:szCs w:val="32"/>
          <w:lang w:val="en-US" w:eastAsia="zh-CN"/>
        </w:rPr>
        <w:t>云资源使用调整规则。以上第十一条、第十三条有关资源申请、变更调整适用此规则：</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（一）符合以下条件的判定为资源利用率低，原则上建议按照</w:t>
      </w:r>
      <w:r>
        <w:rPr>
          <w:rFonts w:hint="eastAsia" w:ascii="仿宋" w:hAnsi="仿宋" w:eastAsia="仿宋" w:cs="仿宋"/>
          <w:color w:val="auto"/>
          <w:sz w:val="32"/>
          <w:szCs w:val="32"/>
          <w:lang w:eastAsia="zh-CN"/>
        </w:rPr>
        <w:t>如下规则</w:t>
      </w:r>
      <w:r>
        <w:rPr>
          <w:rFonts w:hint="eastAsia" w:ascii="仿宋" w:hAnsi="仿宋" w:eastAsia="仿宋" w:cs="仿宋"/>
          <w:color w:val="auto"/>
          <w:sz w:val="32"/>
          <w:szCs w:val="32"/>
        </w:rPr>
        <w:t>进行</w:t>
      </w:r>
      <w:r>
        <w:rPr>
          <w:rFonts w:hint="eastAsia" w:ascii="仿宋" w:hAnsi="仿宋" w:eastAsia="仿宋" w:cs="仿宋"/>
          <w:color w:val="auto"/>
          <w:sz w:val="32"/>
          <w:szCs w:val="32"/>
          <w:lang w:eastAsia="zh-CN"/>
        </w:rPr>
        <w:t>资源</w:t>
      </w:r>
      <w:r>
        <w:rPr>
          <w:rFonts w:hint="eastAsia" w:ascii="仿宋" w:hAnsi="仿宋" w:eastAsia="仿宋" w:cs="仿宋"/>
          <w:color w:val="auto"/>
          <w:sz w:val="32"/>
          <w:szCs w:val="32"/>
        </w:rPr>
        <w:t>调整</w:t>
      </w:r>
      <w:r>
        <w:rPr>
          <w:rFonts w:hint="eastAsia" w:ascii="仿宋" w:hAnsi="仿宋" w:eastAsia="仿宋" w:cs="仿宋"/>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1.在虚拟</w:t>
      </w:r>
      <w:r>
        <w:rPr>
          <w:rFonts w:hint="eastAsia" w:ascii="仿宋" w:hAnsi="仿宋" w:eastAsia="仿宋" w:cs="仿宋"/>
          <w:color w:val="auto"/>
          <w:sz w:val="32"/>
          <w:szCs w:val="32"/>
          <w:lang w:val="en-US" w:eastAsia="zh-CN"/>
        </w:rPr>
        <w:t>机的使用过程中，虚</w:t>
      </w:r>
      <w:r>
        <w:rPr>
          <w:rFonts w:hint="eastAsia" w:ascii="Times New Roman" w:hAnsi="Times New Roman" w:eastAsia="仿宋_GB2312" w:cs="Times New Roman"/>
          <w:color w:val="auto"/>
          <w:kern w:val="2"/>
          <w:sz w:val="32"/>
          <w:szCs w:val="32"/>
          <w:highlight w:val="none"/>
          <w:lang w:val="en-US" w:eastAsia="zh-CN" w:bidi="ar-SA"/>
        </w:rPr>
        <w:t>拟CPU月平</w:t>
      </w:r>
      <w:r>
        <w:rPr>
          <w:rFonts w:hint="eastAsia" w:ascii="仿宋" w:hAnsi="仿宋" w:eastAsia="仿宋" w:cs="仿宋"/>
          <w:color w:val="auto"/>
          <w:sz w:val="32"/>
          <w:szCs w:val="32"/>
          <w:lang w:val="en-US" w:eastAsia="zh-CN"/>
        </w:rPr>
        <w:t>均利用率为</w:t>
      </w:r>
      <w:r>
        <w:rPr>
          <w:rFonts w:hint="eastAsia" w:ascii="Times New Roman" w:hAnsi="Times New Roman" w:eastAsia="仿宋_GB2312" w:cs="Times New Roman"/>
          <w:color w:val="auto"/>
          <w:kern w:val="2"/>
          <w:sz w:val="32"/>
          <w:szCs w:val="32"/>
          <w:highlight w:val="none"/>
          <w:lang w:val="en-US" w:eastAsia="zh-CN" w:bidi="ar-SA"/>
        </w:rPr>
        <w:t>15%~30%，CPU核数降</w:t>
      </w:r>
      <w:r>
        <w:rPr>
          <w:rFonts w:hint="eastAsia" w:ascii="仿宋" w:hAnsi="仿宋" w:eastAsia="仿宋" w:cs="仿宋"/>
          <w:color w:val="auto"/>
          <w:sz w:val="32"/>
          <w:szCs w:val="32"/>
          <w:lang w:val="en-US" w:eastAsia="zh-CN"/>
        </w:rPr>
        <w:t>为原来的</w:t>
      </w:r>
      <w:r>
        <w:rPr>
          <w:rFonts w:hint="eastAsia" w:ascii="Times New Roman" w:hAnsi="Times New Roman" w:eastAsia="仿宋_GB2312" w:cs="Times New Roman"/>
          <w:color w:val="auto"/>
          <w:kern w:val="2"/>
          <w:sz w:val="32"/>
          <w:szCs w:val="32"/>
          <w:highlight w:val="none"/>
          <w:lang w:val="en-US" w:eastAsia="zh-CN" w:bidi="ar-SA"/>
        </w:rPr>
        <w:t>一半；CPU月平均利用率小于15%，CPU核数降为原来的1/4</w:t>
      </w:r>
      <w:r>
        <w:rPr>
          <w:rFonts w:hint="eastAsia" w:ascii="仿宋" w:hAnsi="仿宋" w:eastAsia="仿宋" w:cs="仿宋"/>
          <w:color w:val="auto"/>
          <w:sz w:val="32"/>
          <w:szCs w:val="32"/>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Times New Roman" w:hAnsi="Times New Roman" w:eastAsia="仿宋_GB2312" w:cs="Times New Roman"/>
          <w:color w:val="auto"/>
          <w:kern w:val="2"/>
          <w:sz w:val="32"/>
          <w:szCs w:val="32"/>
          <w:highlight w:val="none"/>
          <w:lang w:val="en-US" w:eastAsia="zh-CN" w:bidi="ar-SA"/>
        </w:rPr>
        <w:t>2.虚拟</w:t>
      </w:r>
      <w:r>
        <w:rPr>
          <w:rFonts w:hint="eastAsia" w:ascii="仿宋" w:hAnsi="仿宋" w:eastAsia="仿宋" w:cs="仿宋"/>
          <w:color w:val="auto"/>
          <w:sz w:val="32"/>
          <w:szCs w:val="32"/>
          <w:lang w:val="en-US" w:eastAsia="zh-CN"/>
        </w:rPr>
        <w:t>机在使用过程中，内存月平均利</w:t>
      </w:r>
      <w:r>
        <w:rPr>
          <w:rFonts w:hint="eastAsia" w:ascii="Times New Roman" w:hAnsi="Times New Roman" w:eastAsia="仿宋_GB2312" w:cs="Times New Roman"/>
          <w:color w:val="auto"/>
          <w:kern w:val="2"/>
          <w:sz w:val="32"/>
          <w:szCs w:val="32"/>
          <w:highlight w:val="none"/>
          <w:lang w:val="en-US" w:eastAsia="zh-CN" w:bidi="ar-SA"/>
        </w:rPr>
        <w:t>用率为20%~40%，内</w:t>
      </w:r>
      <w:r>
        <w:rPr>
          <w:rFonts w:hint="eastAsia" w:ascii="仿宋" w:hAnsi="仿宋" w:eastAsia="仿宋" w:cs="仿宋"/>
          <w:color w:val="auto"/>
          <w:sz w:val="32"/>
          <w:szCs w:val="32"/>
          <w:lang w:val="en-US" w:eastAsia="zh-CN"/>
        </w:rPr>
        <w:t>存大小降为原来的一半；内存月平均利</w:t>
      </w:r>
      <w:r>
        <w:rPr>
          <w:rFonts w:hint="eastAsia" w:ascii="Times New Roman" w:hAnsi="Times New Roman" w:eastAsia="仿宋_GB2312" w:cs="Times New Roman"/>
          <w:color w:val="auto"/>
          <w:kern w:val="2"/>
          <w:sz w:val="32"/>
          <w:szCs w:val="32"/>
          <w:highlight w:val="none"/>
          <w:lang w:val="en-US" w:eastAsia="zh-CN" w:bidi="ar-SA"/>
        </w:rPr>
        <w:t>用率小于20%，</w:t>
      </w:r>
      <w:r>
        <w:rPr>
          <w:rFonts w:hint="eastAsia" w:ascii="仿宋" w:hAnsi="仿宋" w:eastAsia="仿宋" w:cs="仿宋"/>
          <w:color w:val="auto"/>
          <w:sz w:val="32"/>
          <w:szCs w:val="32"/>
          <w:lang w:val="en-US" w:eastAsia="zh-CN"/>
        </w:rPr>
        <w:t>内存大小降为</w:t>
      </w:r>
      <w:r>
        <w:rPr>
          <w:rFonts w:hint="eastAsia" w:ascii="Times New Roman" w:hAnsi="Times New Roman" w:eastAsia="仿宋_GB2312" w:cs="Times New Roman"/>
          <w:color w:val="auto"/>
          <w:kern w:val="2"/>
          <w:sz w:val="32"/>
          <w:szCs w:val="32"/>
          <w:highlight w:val="none"/>
          <w:lang w:val="en-US" w:eastAsia="zh-CN" w:bidi="ar-SA"/>
        </w:rPr>
        <w:t>原来的1/4</w:t>
      </w:r>
      <w:r>
        <w:rPr>
          <w:rFonts w:hint="eastAsia" w:ascii="仿宋" w:hAnsi="仿宋" w:eastAsia="仿宋" w:cs="仿宋"/>
          <w:color w:val="auto"/>
          <w:sz w:val="32"/>
          <w:szCs w:val="32"/>
          <w:lang w:val="en-US"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（二）符合以下条件的判定为资源利用率高，原则上建议按照</w:t>
      </w:r>
      <w:r>
        <w:rPr>
          <w:rFonts w:hint="eastAsia" w:ascii="仿宋" w:hAnsi="仿宋" w:eastAsia="仿宋" w:cs="仿宋"/>
          <w:color w:val="auto"/>
          <w:sz w:val="32"/>
          <w:szCs w:val="32"/>
          <w:lang w:eastAsia="zh-CN"/>
        </w:rPr>
        <w:t>如下规则</w:t>
      </w:r>
      <w:r>
        <w:rPr>
          <w:rFonts w:hint="eastAsia" w:ascii="仿宋" w:hAnsi="仿宋" w:eastAsia="仿宋" w:cs="仿宋"/>
          <w:color w:val="auto"/>
          <w:sz w:val="32"/>
          <w:szCs w:val="32"/>
        </w:rPr>
        <w:t>进行</w:t>
      </w:r>
      <w:r>
        <w:rPr>
          <w:rFonts w:hint="eastAsia" w:ascii="仿宋" w:hAnsi="仿宋" w:eastAsia="仿宋" w:cs="仿宋"/>
          <w:color w:val="auto"/>
          <w:sz w:val="32"/>
          <w:szCs w:val="32"/>
          <w:lang w:eastAsia="zh-CN"/>
        </w:rPr>
        <w:t>资源</w:t>
      </w:r>
      <w:r>
        <w:rPr>
          <w:rFonts w:hint="eastAsia" w:ascii="仿宋" w:hAnsi="仿宋" w:eastAsia="仿宋" w:cs="仿宋"/>
          <w:color w:val="auto"/>
          <w:sz w:val="32"/>
          <w:szCs w:val="32"/>
        </w:rPr>
        <w:t>调整</w:t>
      </w:r>
      <w:r>
        <w:rPr>
          <w:rFonts w:hint="eastAsia" w:ascii="仿宋" w:hAnsi="仿宋" w:eastAsia="仿宋" w:cs="仿宋"/>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1.虚拟</w:t>
      </w:r>
      <w:r>
        <w:rPr>
          <w:rFonts w:hint="eastAsia" w:ascii="仿宋" w:hAnsi="仿宋" w:eastAsia="仿宋" w:cs="仿宋"/>
          <w:color w:val="auto"/>
          <w:sz w:val="32"/>
          <w:szCs w:val="32"/>
          <w:lang w:val="en-US" w:eastAsia="zh-CN"/>
        </w:rPr>
        <w:t>机在使用过程中，经优化后，虚</w:t>
      </w:r>
      <w:r>
        <w:rPr>
          <w:rFonts w:hint="eastAsia" w:ascii="Times New Roman" w:hAnsi="Times New Roman" w:eastAsia="仿宋_GB2312" w:cs="Times New Roman"/>
          <w:color w:val="auto"/>
          <w:kern w:val="2"/>
          <w:sz w:val="32"/>
          <w:szCs w:val="32"/>
          <w:highlight w:val="none"/>
          <w:lang w:val="en-US" w:eastAsia="zh-CN" w:bidi="ar-SA"/>
        </w:rPr>
        <w:t>拟CPU月</w:t>
      </w:r>
      <w:r>
        <w:rPr>
          <w:rFonts w:hint="eastAsia" w:ascii="仿宋" w:hAnsi="仿宋" w:eastAsia="仿宋" w:cs="仿宋"/>
          <w:color w:val="auto"/>
          <w:sz w:val="32"/>
          <w:szCs w:val="32"/>
          <w:lang w:val="en-US" w:eastAsia="zh-CN"/>
        </w:rPr>
        <w:t>平均利用率</w:t>
      </w:r>
      <w:r>
        <w:rPr>
          <w:rFonts w:hint="eastAsia" w:ascii="Times New Roman" w:hAnsi="Times New Roman" w:eastAsia="仿宋_GB2312" w:cs="Times New Roman"/>
          <w:color w:val="auto"/>
          <w:kern w:val="2"/>
          <w:sz w:val="32"/>
          <w:szCs w:val="32"/>
          <w:highlight w:val="none"/>
          <w:lang w:val="en-US" w:eastAsia="zh-CN" w:bidi="ar-SA"/>
        </w:rPr>
        <w:t>≥70%，CPU核数</w:t>
      </w:r>
      <w:r>
        <w:rPr>
          <w:rFonts w:hint="eastAsia" w:ascii="仿宋" w:hAnsi="仿宋" w:eastAsia="仿宋" w:cs="仿宋"/>
          <w:color w:val="auto"/>
          <w:sz w:val="32"/>
          <w:szCs w:val="32"/>
          <w:lang w:val="en-US" w:eastAsia="zh-CN"/>
        </w:rPr>
        <w:t>增加原来的</w:t>
      </w:r>
      <w:r>
        <w:rPr>
          <w:rFonts w:hint="eastAsia" w:ascii="Times New Roman" w:hAnsi="Times New Roman" w:eastAsia="仿宋_GB2312" w:cs="Times New Roman"/>
          <w:color w:val="auto"/>
          <w:kern w:val="2"/>
          <w:sz w:val="32"/>
          <w:szCs w:val="32"/>
          <w:highlight w:val="none"/>
          <w:lang w:val="en-US" w:eastAsia="zh-CN" w:bidi="ar-SA"/>
        </w:rPr>
        <w:t>两倍；CPU月平</w:t>
      </w:r>
      <w:r>
        <w:rPr>
          <w:rFonts w:hint="eastAsia" w:ascii="仿宋" w:hAnsi="仿宋" w:eastAsia="仿宋" w:cs="仿宋"/>
          <w:color w:val="auto"/>
          <w:sz w:val="32"/>
          <w:szCs w:val="32"/>
          <w:lang w:val="en-US" w:eastAsia="zh-CN"/>
        </w:rPr>
        <w:t>均利用率为</w:t>
      </w:r>
      <w:r>
        <w:rPr>
          <w:rFonts w:hint="eastAsia" w:ascii="Times New Roman" w:hAnsi="Times New Roman" w:eastAsia="仿宋_GB2312" w:cs="Times New Roman"/>
          <w:color w:val="auto"/>
          <w:kern w:val="2"/>
          <w:sz w:val="32"/>
          <w:szCs w:val="32"/>
          <w:highlight w:val="none"/>
          <w:lang w:val="en-US" w:eastAsia="zh-CN" w:bidi="ar-SA"/>
        </w:rPr>
        <w:t>50%~70%，CPU核</w:t>
      </w:r>
      <w:r>
        <w:rPr>
          <w:rFonts w:hint="eastAsia" w:ascii="仿宋" w:hAnsi="仿宋" w:eastAsia="仿宋" w:cs="仿宋"/>
          <w:color w:val="auto"/>
          <w:sz w:val="32"/>
          <w:szCs w:val="32"/>
          <w:lang w:val="en-US" w:eastAsia="zh-CN"/>
        </w:rPr>
        <w:t>数增加原来的一倍；</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2.虚拟</w:t>
      </w:r>
      <w:r>
        <w:rPr>
          <w:rFonts w:hint="eastAsia" w:ascii="仿宋" w:hAnsi="仿宋" w:eastAsia="仿宋" w:cs="仿宋"/>
          <w:color w:val="auto"/>
          <w:sz w:val="32"/>
          <w:szCs w:val="32"/>
          <w:lang w:val="en-US" w:eastAsia="zh-CN"/>
        </w:rPr>
        <w:t>机在使用过程中，经优化后，内存月平均利用率≥</w:t>
      </w:r>
      <w:r>
        <w:rPr>
          <w:rFonts w:hint="eastAsia" w:ascii="Times New Roman" w:hAnsi="Times New Roman" w:eastAsia="仿宋_GB2312" w:cs="Times New Roman"/>
          <w:color w:val="auto"/>
          <w:kern w:val="2"/>
          <w:sz w:val="32"/>
          <w:szCs w:val="32"/>
          <w:highlight w:val="none"/>
          <w:lang w:val="en-US" w:eastAsia="zh-CN" w:bidi="ar-SA"/>
        </w:rPr>
        <w:t>70%，内存大</w:t>
      </w:r>
      <w:r>
        <w:rPr>
          <w:rFonts w:hint="eastAsia" w:ascii="仿宋" w:hAnsi="仿宋" w:eastAsia="仿宋" w:cs="仿宋"/>
          <w:color w:val="auto"/>
          <w:sz w:val="32"/>
          <w:szCs w:val="32"/>
          <w:lang w:val="en-US" w:eastAsia="zh-CN"/>
        </w:rPr>
        <w:t>小增加原来的一倍；</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3.虚</w:t>
      </w:r>
      <w:r>
        <w:rPr>
          <w:rFonts w:hint="eastAsia" w:ascii="仿宋" w:hAnsi="仿宋" w:eastAsia="仿宋" w:cs="仿宋"/>
          <w:color w:val="auto"/>
          <w:sz w:val="32"/>
          <w:szCs w:val="32"/>
          <w:lang w:val="en-US" w:eastAsia="zh-CN"/>
        </w:rPr>
        <w:t>拟机在使用过程中，经优化后，虚拟机存储空间使用率呈线性增长且</w:t>
      </w:r>
      <w:r>
        <w:rPr>
          <w:rFonts w:hint="eastAsia" w:ascii="Times New Roman" w:hAnsi="Times New Roman" w:eastAsia="仿宋_GB2312" w:cs="Times New Roman"/>
          <w:color w:val="auto"/>
          <w:kern w:val="2"/>
          <w:sz w:val="32"/>
          <w:szCs w:val="32"/>
          <w:highlight w:val="none"/>
          <w:lang w:val="en-US" w:eastAsia="zh-CN" w:bidi="ar-SA"/>
        </w:rPr>
        <w:t>达到80%以上</w:t>
      </w:r>
      <w:r>
        <w:rPr>
          <w:rFonts w:hint="eastAsia" w:ascii="仿宋" w:hAnsi="仿宋" w:eastAsia="仿宋" w:cs="仿宋"/>
          <w:color w:val="auto"/>
          <w:sz w:val="32"/>
          <w:szCs w:val="32"/>
          <w:lang w:val="en-US" w:eastAsia="zh-CN"/>
        </w:rPr>
        <w:t>，磁盘存储增加原来的一倍，原则上最高不超</w:t>
      </w:r>
      <w:r>
        <w:rPr>
          <w:rFonts w:hint="eastAsia" w:ascii="Times New Roman" w:hAnsi="Times New Roman" w:eastAsia="仿宋_GB2312" w:cs="Times New Roman"/>
          <w:color w:val="auto"/>
          <w:kern w:val="2"/>
          <w:sz w:val="32"/>
          <w:szCs w:val="32"/>
          <w:highlight w:val="none"/>
          <w:lang w:val="en-US" w:eastAsia="zh-CN" w:bidi="ar-SA"/>
        </w:rPr>
        <w:t>过5TB。</w:t>
      </w:r>
    </w:p>
    <w:p>
      <w:pPr>
        <w:keepNext w:val="0"/>
        <w:keepLines w:val="0"/>
        <w:pageBreakBefore w:val="0"/>
        <w:kinsoku/>
        <w:wordWrap/>
        <w:overflowPunct/>
        <w:topLinePunct w:val="0"/>
        <w:autoSpaceDE/>
        <w:autoSpaceDN/>
        <w:bidi w:val="0"/>
        <w:adjustRightInd/>
        <w:snapToGrid/>
        <w:spacing w:line="560" w:lineRule="exact"/>
        <w:ind w:left="0" w:firstLine="642"/>
        <w:jc w:val="both"/>
        <w:textAlignment w:val="auto"/>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现有政务云资源如已达到所在政务云平台最高配置或最低配置两种情况不适用于调整规则。</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第十八条</w:t>
      </w:r>
      <w:r>
        <w:rPr>
          <w:rFonts w:hint="eastAsia" w:ascii="仿宋" w:hAnsi="仿宋" w:eastAsia="仿宋" w:cs="仿宋"/>
          <w:i w:val="0"/>
          <w:iCs w:val="0"/>
          <w:caps w:val="0"/>
          <w:color w:val="auto"/>
          <w:spacing w:val="0"/>
          <w:kern w:val="0"/>
          <w:sz w:val="32"/>
          <w:szCs w:val="32"/>
          <w:shd w:val="clear" w:fill="FFFFFF"/>
          <w:lang w:val="en-US" w:eastAsia="zh-CN" w:bidi="ar"/>
        </w:rPr>
        <w:t xml:space="preserve"> 使用政务云资源的政务部门如无电子政务外网物理链路接入条件，可向本级电子政务外网管理单位申请电子政务外网零信任登录账号，其终端可使用公共互联网通过零信任方式接入电子政务外网，使用政务云平台业务。</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lef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第十九条</w:t>
      </w:r>
      <w:r>
        <w:rPr>
          <w:rFonts w:hint="eastAsia" w:ascii="仿宋" w:hAnsi="仿宋" w:eastAsia="仿宋" w:cs="仿宋"/>
          <w:i w:val="0"/>
          <w:iCs w:val="0"/>
          <w:caps w:val="0"/>
          <w:color w:val="auto"/>
          <w:spacing w:val="0"/>
          <w:kern w:val="0"/>
          <w:sz w:val="32"/>
          <w:szCs w:val="32"/>
          <w:shd w:val="clear" w:fill="FFFFFF"/>
          <w:lang w:val="en-US" w:eastAsia="zh-CN" w:bidi="ar"/>
        </w:rPr>
        <w:t xml:space="preserve"> 按照“谁使用谁负责”的原则，政务云使用单位</w:t>
      </w:r>
      <w:r>
        <w:rPr>
          <w:rFonts w:hint="eastAsia" w:ascii="仿宋" w:hAnsi="仿宋" w:eastAsia="仿宋" w:cs="仿宋"/>
          <w:i w:val="0"/>
          <w:iCs w:val="0"/>
          <w:caps w:val="0"/>
          <w:color w:val="auto"/>
          <w:spacing w:val="0"/>
          <w:kern w:val="0"/>
          <w:sz w:val="32"/>
          <w:szCs w:val="32"/>
          <w:shd w:val="clear" w:color="auto" w:fill="FFFFFF"/>
          <w:lang w:val="en-US" w:eastAsia="zh-CN" w:bidi="ar"/>
        </w:rPr>
        <w:t>必须遵守国家有关网络和数据安全有关法律法规，不得利用政务云侵犯国家、集体利益及公民的合法权益，不得利用政务云从事违法犯罪活动。</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第二十条</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政务云使用单位应当做好对自身信息系统的运维管理，在信息系统运行期间持续做好系统终端数据备份、漏洞修复、安全检测及其他安全保障工作。对不再使用的政务云资源应及时向政务云主管部门提交停机或下架申请，以减少安全漏洞。</w:t>
      </w:r>
    </w:p>
    <w:p>
      <w:pPr>
        <w:keepNext w:val="0"/>
        <w:keepLines w:val="0"/>
        <w:pageBreakBefore w:val="0"/>
        <w:widowControl w:val="0"/>
        <w:kinsoku/>
        <w:wordWrap/>
        <w:overflowPunct/>
        <w:topLinePunct w:val="0"/>
        <w:autoSpaceDE/>
        <w:autoSpaceDN/>
        <w:bidi w:val="0"/>
        <w:adjustRightInd/>
        <w:snapToGrid/>
        <w:spacing w:line="560" w:lineRule="exact"/>
        <w:ind w:left="0" w:firstLine="634" w:firstLineChars="200"/>
        <w:jc w:val="both"/>
        <w:textAlignment w:val="auto"/>
        <w:rPr>
          <w:rFonts w:hint="eastAsia" w:ascii="仿宋" w:hAnsi="仿宋" w:eastAsia="仿宋" w:cs="仿宋"/>
          <w:i w:val="0"/>
          <w:iCs w:val="0"/>
          <w:caps w:val="0"/>
          <w:color w:val="auto"/>
          <w:spacing w:val="0"/>
          <w:w w:val="99"/>
          <w:kern w:val="0"/>
          <w:sz w:val="32"/>
          <w:szCs w:val="32"/>
          <w:shd w:val="clear" w:fill="FFFFFF"/>
          <w:lang w:val="en-US" w:eastAsia="zh-CN" w:bidi="ar"/>
        </w:rPr>
      </w:pPr>
      <w:r>
        <w:rPr>
          <w:rFonts w:hint="eastAsia" w:ascii="仿宋" w:hAnsi="仿宋" w:eastAsia="仿宋" w:cs="仿宋"/>
          <w:b/>
          <w:bCs/>
          <w:i w:val="0"/>
          <w:iCs w:val="0"/>
          <w:caps w:val="0"/>
          <w:color w:val="auto"/>
          <w:spacing w:val="0"/>
          <w:w w:val="99"/>
          <w:kern w:val="0"/>
          <w:sz w:val="32"/>
          <w:szCs w:val="32"/>
          <w:shd w:val="clear" w:fill="FFFFFF"/>
          <w:lang w:val="en-US" w:eastAsia="zh-CN" w:bidi="ar"/>
        </w:rPr>
        <w:t>第二十一条</w:t>
      </w:r>
      <w:r>
        <w:rPr>
          <w:rFonts w:hint="eastAsia" w:ascii="仿宋" w:hAnsi="仿宋" w:eastAsia="仿宋" w:cs="仿宋"/>
          <w:i w:val="0"/>
          <w:iCs w:val="0"/>
          <w:caps w:val="0"/>
          <w:color w:val="auto"/>
          <w:spacing w:val="0"/>
          <w:w w:val="99"/>
          <w:kern w:val="0"/>
          <w:sz w:val="32"/>
          <w:szCs w:val="32"/>
          <w:shd w:val="clear" w:fill="FFFFFF"/>
          <w:lang w:val="en-US" w:eastAsia="zh-CN" w:bidi="ar"/>
        </w:rPr>
        <w:t xml:space="preserve"> 政务云使用单位应做好信息系统的网络安全等级保护定级测评和备案、安全保密、安全审计、</w:t>
      </w:r>
      <w:r>
        <w:rPr>
          <w:rFonts w:hint="eastAsia" w:ascii="仿宋" w:hAnsi="仿宋" w:eastAsia="仿宋" w:cs="仿宋"/>
          <w:i w:val="0"/>
          <w:iCs w:val="0"/>
          <w:caps w:val="0"/>
          <w:strike w:val="0"/>
          <w:dstrike w:val="0"/>
          <w:color w:val="auto"/>
          <w:spacing w:val="0"/>
          <w:w w:val="99"/>
          <w:kern w:val="0"/>
          <w:sz w:val="32"/>
          <w:szCs w:val="32"/>
          <w:shd w:val="clear" w:fill="FFFFFF"/>
          <w:lang w:val="en-US" w:eastAsia="zh-CN" w:bidi="ar"/>
        </w:rPr>
        <w:t>安全防护和应急保障等工作；</w:t>
      </w:r>
      <w:r>
        <w:rPr>
          <w:rFonts w:hint="eastAsia" w:ascii="仿宋" w:hAnsi="仿宋" w:eastAsia="仿宋" w:cs="仿宋"/>
          <w:i w:val="0"/>
          <w:iCs w:val="0"/>
          <w:caps w:val="0"/>
          <w:color w:val="auto"/>
          <w:spacing w:val="0"/>
          <w:w w:val="99"/>
          <w:kern w:val="0"/>
          <w:sz w:val="32"/>
          <w:szCs w:val="32"/>
          <w:shd w:val="clear" w:fill="FFFFFF"/>
          <w:lang w:val="en-US" w:eastAsia="zh-CN" w:bidi="ar"/>
        </w:rPr>
        <w:t>建立健全信息系统运维制度和应急处置预案，以信息系统为单位，</w:t>
      </w:r>
      <w:r>
        <w:rPr>
          <w:rFonts w:hint="eastAsia" w:ascii="仿宋" w:hAnsi="仿宋" w:eastAsia="仿宋" w:cs="仿宋"/>
          <w:i w:val="0"/>
          <w:iCs w:val="0"/>
          <w:caps w:val="0"/>
          <w:color w:val="auto"/>
          <w:spacing w:val="0"/>
          <w:w w:val="99"/>
          <w:kern w:val="0"/>
          <w:sz w:val="32"/>
          <w:szCs w:val="32"/>
          <w:shd w:val="clear" w:color="auto" w:fill="FFFFFF"/>
          <w:lang w:val="en-US" w:eastAsia="zh-CN" w:bidi="ar"/>
        </w:rPr>
        <w:t>原则上每年至少组织开展</w:t>
      </w:r>
      <w:r>
        <w:rPr>
          <w:rFonts w:hint="eastAsia" w:ascii="Times New Roman" w:hAnsi="Times New Roman" w:eastAsia="仿宋_GB2312" w:cs="Times New Roman"/>
          <w:color w:val="auto"/>
          <w:w w:val="99"/>
          <w:kern w:val="2"/>
          <w:sz w:val="32"/>
          <w:szCs w:val="32"/>
          <w:highlight w:val="none"/>
          <w:lang w:val="en-US" w:eastAsia="zh-CN" w:bidi="ar-SA"/>
        </w:rPr>
        <w:t>2次</w:t>
      </w:r>
      <w:r>
        <w:rPr>
          <w:rFonts w:hint="eastAsia" w:ascii="仿宋" w:hAnsi="仿宋" w:eastAsia="仿宋" w:cs="仿宋"/>
          <w:i w:val="0"/>
          <w:iCs w:val="0"/>
          <w:caps w:val="0"/>
          <w:color w:val="auto"/>
          <w:spacing w:val="0"/>
          <w:w w:val="99"/>
          <w:kern w:val="0"/>
          <w:sz w:val="32"/>
          <w:szCs w:val="32"/>
          <w:shd w:val="clear" w:color="auto" w:fill="FFFFFF"/>
          <w:lang w:val="en-US" w:eastAsia="zh-CN" w:bidi="ar"/>
        </w:rPr>
        <w:t>安全培训</w:t>
      </w:r>
      <w:r>
        <w:rPr>
          <w:rFonts w:hint="eastAsia" w:ascii="Times New Roman" w:hAnsi="Times New Roman" w:eastAsia="仿宋_GB2312" w:cs="Times New Roman"/>
          <w:color w:val="auto"/>
          <w:w w:val="99"/>
          <w:kern w:val="2"/>
          <w:sz w:val="32"/>
          <w:szCs w:val="32"/>
          <w:highlight w:val="none"/>
          <w:lang w:val="en-US" w:eastAsia="zh-CN" w:bidi="ar-SA"/>
        </w:rPr>
        <w:t>和1次</w:t>
      </w:r>
      <w:r>
        <w:rPr>
          <w:rFonts w:hint="eastAsia" w:ascii="仿宋" w:hAnsi="仿宋" w:eastAsia="仿宋" w:cs="仿宋"/>
          <w:i w:val="0"/>
          <w:iCs w:val="0"/>
          <w:caps w:val="0"/>
          <w:color w:val="auto"/>
          <w:spacing w:val="0"/>
          <w:w w:val="99"/>
          <w:kern w:val="0"/>
          <w:sz w:val="32"/>
          <w:szCs w:val="32"/>
          <w:shd w:val="clear" w:color="auto" w:fill="FFFFFF"/>
          <w:lang w:val="en-US" w:eastAsia="zh-CN" w:bidi="ar"/>
        </w:rPr>
        <w:t>应急演练，提升安全意识，并向政务云运行管理部门报送相关工作</w:t>
      </w:r>
      <w:r>
        <w:rPr>
          <w:rFonts w:hint="eastAsia" w:ascii="仿宋" w:hAnsi="仿宋" w:eastAsia="仿宋" w:cs="仿宋"/>
          <w:i w:val="0"/>
          <w:iCs w:val="0"/>
          <w:caps w:val="0"/>
          <w:color w:val="auto"/>
          <w:spacing w:val="0"/>
          <w:w w:val="99"/>
          <w:kern w:val="0"/>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firstLine="622" w:firstLineChars="200"/>
        <w:jc w:val="both"/>
        <w:textAlignment w:val="auto"/>
        <w:rPr>
          <w:rFonts w:hint="default" w:ascii="仿宋" w:hAnsi="仿宋" w:eastAsia="仿宋" w:cs="仿宋"/>
          <w:i w:val="0"/>
          <w:iCs w:val="0"/>
          <w:caps w:val="0"/>
          <w:color w:val="auto"/>
          <w:spacing w:val="0"/>
          <w:w w:val="97"/>
          <w:kern w:val="0"/>
          <w:sz w:val="32"/>
          <w:szCs w:val="32"/>
          <w:shd w:val="clear" w:fill="FFFFFF"/>
          <w:lang w:val="en-US" w:eastAsia="zh-CN" w:bidi="ar"/>
        </w:rPr>
      </w:pPr>
      <w:r>
        <w:rPr>
          <w:rFonts w:hint="eastAsia" w:ascii="仿宋" w:hAnsi="仿宋" w:eastAsia="仿宋" w:cs="仿宋"/>
          <w:b/>
          <w:bCs/>
          <w:i w:val="0"/>
          <w:iCs w:val="0"/>
          <w:caps w:val="0"/>
          <w:color w:val="auto"/>
          <w:spacing w:val="0"/>
          <w:w w:val="97"/>
          <w:kern w:val="0"/>
          <w:sz w:val="32"/>
          <w:szCs w:val="32"/>
          <w:shd w:val="clear" w:fill="FFFFFF"/>
          <w:lang w:val="en-US" w:eastAsia="zh-CN" w:bidi="ar"/>
        </w:rPr>
        <w:t>第二十二条</w:t>
      </w:r>
      <w:r>
        <w:rPr>
          <w:rFonts w:hint="eastAsia" w:ascii="仿宋" w:hAnsi="仿宋" w:eastAsia="仿宋" w:cs="仿宋"/>
          <w:i w:val="0"/>
          <w:iCs w:val="0"/>
          <w:caps w:val="0"/>
          <w:color w:val="auto"/>
          <w:spacing w:val="0"/>
          <w:w w:val="97"/>
          <w:kern w:val="0"/>
          <w:sz w:val="32"/>
          <w:szCs w:val="32"/>
          <w:shd w:val="clear" w:fill="FFFFFF"/>
          <w:lang w:val="en-US" w:eastAsia="zh-CN" w:bidi="ar"/>
        </w:rPr>
        <w:t xml:space="preserve"> 政务云使用单位须做好本领域政务信息系统网络和数据安全监测，当信息系统出现网络病毒、黑客攻击或对政务云网络安全产生威胁等情况时，使用单位须主动断开与电子政务外网线路连接，采取紧急措施，保障政务云平台安全、稳定运行。</w:t>
      </w:r>
    </w:p>
    <w:p>
      <w:pPr>
        <w:keepNext w:val="0"/>
        <w:keepLines w:val="0"/>
        <w:pageBreakBefore w:val="0"/>
        <w:widowControl w:val="0"/>
        <w:kinsoku/>
        <w:wordWrap/>
        <w:overflowPunct/>
        <w:topLinePunct w:val="0"/>
        <w:autoSpaceDE/>
        <w:autoSpaceDN/>
        <w:bidi w:val="0"/>
        <w:adjustRightInd/>
        <w:snapToGrid/>
        <w:spacing w:line="560" w:lineRule="exact"/>
        <w:ind w:left="0" w:firstLine="622" w:firstLineChars="200"/>
        <w:jc w:val="both"/>
        <w:textAlignment w:val="auto"/>
        <w:rPr>
          <w:rFonts w:hint="eastAsia" w:ascii="仿宋" w:hAnsi="仿宋" w:eastAsia="仿宋" w:cs="仿宋"/>
          <w:i w:val="0"/>
          <w:iCs w:val="0"/>
          <w:caps w:val="0"/>
          <w:color w:val="auto"/>
          <w:spacing w:val="0"/>
          <w:w w:val="97"/>
          <w:kern w:val="0"/>
          <w:sz w:val="32"/>
          <w:szCs w:val="32"/>
          <w:shd w:val="clear" w:fill="FFFFFF"/>
          <w:lang w:val="en-US" w:eastAsia="zh-CN" w:bidi="ar"/>
        </w:rPr>
      </w:pPr>
      <w:r>
        <w:rPr>
          <w:rFonts w:hint="eastAsia" w:ascii="仿宋" w:hAnsi="仿宋" w:eastAsia="仿宋" w:cs="仿宋"/>
          <w:b/>
          <w:bCs/>
          <w:i w:val="0"/>
          <w:iCs w:val="0"/>
          <w:caps w:val="0"/>
          <w:color w:val="auto"/>
          <w:spacing w:val="0"/>
          <w:w w:val="97"/>
          <w:kern w:val="0"/>
          <w:sz w:val="32"/>
          <w:szCs w:val="32"/>
          <w:shd w:val="clear" w:color="auto" w:fill="FFFFFF"/>
          <w:lang w:val="en-US" w:eastAsia="zh-CN" w:bidi="ar"/>
        </w:rPr>
        <w:t>第二十三条</w:t>
      </w:r>
      <w:r>
        <w:rPr>
          <w:rFonts w:hint="eastAsia" w:ascii="仿宋" w:hAnsi="仿宋" w:eastAsia="仿宋" w:cs="仿宋"/>
          <w:i w:val="0"/>
          <w:iCs w:val="0"/>
          <w:caps w:val="0"/>
          <w:color w:val="auto"/>
          <w:spacing w:val="0"/>
          <w:w w:val="97"/>
          <w:kern w:val="0"/>
          <w:sz w:val="32"/>
          <w:szCs w:val="32"/>
          <w:shd w:val="clear" w:color="auto" w:fill="FFFFFF"/>
          <w:lang w:val="en-US" w:eastAsia="zh-CN" w:bidi="ar"/>
        </w:rPr>
        <w:t xml:space="preserve"> 政务云使用单位依据网络安全等级保护有关标准规范，在信息系统正式上线前要开展严格安全自查、检测评估、安全加固等工作，上线</w:t>
      </w:r>
      <w:r>
        <w:rPr>
          <w:rFonts w:hint="eastAsia" w:ascii="Times New Roman" w:hAnsi="Times New Roman" w:eastAsia="仿宋_GB2312" w:cs="Times New Roman"/>
          <w:color w:val="auto"/>
          <w:w w:val="97"/>
          <w:kern w:val="2"/>
          <w:sz w:val="32"/>
          <w:szCs w:val="32"/>
          <w:highlight w:val="none"/>
          <w:lang w:val="en-US" w:eastAsia="zh-CN" w:bidi="ar-SA"/>
        </w:rPr>
        <w:t>后3个月内</w:t>
      </w:r>
      <w:r>
        <w:rPr>
          <w:rFonts w:hint="eastAsia" w:ascii="仿宋" w:hAnsi="仿宋" w:eastAsia="仿宋" w:cs="仿宋"/>
          <w:i w:val="0"/>
          <w:iCs w:val="0"/>
          <w:caps w:val="0"/>
          <w:color w:val="auto"/>
          <w:spacing w:val="0"/>
          <w:w w:val="97"/>
          <w:kern w:val="0"/>
          <w:sz w:val="32"/>
          <w:szCs w:val="32"/>
          <w:shd w:val="clear" w:color="auto" w:fill="FFFFFF"/>
          <w:lang w:val="en-US" w:eastAsia="zh-CN" w:bidi="ar"/>
        </w:rPr>
        <w:t>要完成等保测评等安全工作，以维护政务云平台系统整体安全。在信息系统运行期间，要持续做好系统终端数据备份、漏洞修复、安全检测及其他安全保障工作。</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第二十四条</w:t>
      </w:r>
      <w:r>
        <w:rPr>
          <w:rFonts w:hint="eastAsia" w:ascii="仿宋" w:hAnsi="仿宋" w:eastAsia="仿宋" w:cs="仿宋"/>
          <w:i w:val="0"/>
          <w:iCs w:val="0"/>
          <w:caps w:val="0"/>
          <w:color w:val="auto"/>
          <w:spacing w:val="0"/>
          <w:kern w:val="0"/>
          <w:sz w:val="32"/>
          <w:szCs w:val="32"/>
          <w:shd w:val="clear" w:fill="FFFFFF"/>
          <w:lang w:val="en-US" w:eastAsia="zh-CN" w:bidi="ar"/>
        </w:rPr>
        <w:t xml:space="preserve"> </w:t>
      </w:r>
      <w:r>
        <w:rPr>
          <w:rFonts w:hint="eastAsia" w:ascii="仿宋" w:hAnsi="仿宋" w:eastAsia="仿宋" w:cs="仿宋"/>
          <w:i w:val="0"/>
          <w:iCs w:val="0"/>
          <w:caps w:val="0"/>
          <w:color w:val="auto"/>
          <w:spacing w:val="0"/>
          <w:kern w:val="0"/>
          <w:sz w:val="32"/>
          <w:szCs w:val="32"/>
          <w:shd w:val="clear" w:color="auto" w:fill="FFFFFF"/>
          <w:lang w:val="en-US" w:eastAsia="zh-CN" w:bidi="ar"/>
        </w:rPr>
        <w:t>政务云使用单位</w:t>
      </w:r>
      <w:r>
        <w:rPr>
          <w:rFonts w:hint="eastAsia" w:ascii="仿宋" w:hAnsi="仿宋" w:eastAsia="仿宋" w:cs="仿宋"/>
          <w:i w:val="0"/>
          <w:iCs w:val="0"/>
          <w:caps w:val="0"/>
          <w:color w:val="auto"/>
          <w:spacing w:val="0"/>
          <w:kern w:val="0"/>
          <w:sz w:val="32"/>
          <w:szCs w:val="32"/>
          <w:shd w:val="clear" w:fill="FFFFFF"/>
          <w:lang w:val="en-US" w:eastAsia="zh-CN" w:bidi="ar"/>
        </w:rPr>
        <w:t>须遵守《商用密码应用安全性评估管理办法》，使用符合国家技术标准规范的软硬件产品及密码，优先使用自主可控的软硬件产品，开展密码应用安全性评估。</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第二十五条</w:t>
      </w:r>
      <w:r>
        <w:rPr>
          <w:rFonts w:hint="eastAsia" w:ascii="仿宋" w:hAnsi="仿宋" w:eastAsia="仿宋" w:cs="仿宋"/>
          <w:i w:val="0"/>
          <w:iCs w:val="0"/>
          <w:caps w:val="0"/>
          <w:color w:val="auto"/>
          <w:spacing w:val="0"/>
          <w:kern w:val="0"/>
          <w:sz w:val="32"/>
          <w:szCs w:val="32"/>
          <w:shd w:val="clear" w:fill="FFFFFF"/>
          <w:lang w:val="en-US" w:eastAsia="zh-CN" w:bidi="ar"/>
        </w:rPr>
        <w:t xml:space="preserve"> </w:t>
      </w:r>
      <w:r>
        <w:rPr>
          <w:rFonts w:hint="eastAsia" w:ascii="仿宋" w:hAnsi="仿宋" w:eastAsia="仿宋" w:cs="仿宋"/>
          <w:i w:val="0"/>
          <w:iCs w:val="0"/>
          <w:caps w:val="0"/>
          <w:color w:val="auto"/>
          <w:spacing w:val="0"/>
          <w:kern w:val="0"/>
          <w:sz w:val="32"/>
          <w:szCs w:val="32"/>
          <w:shd w:val="clear" w:color="auto" w:fill="FFFFFF"/>
          <w:lang w:val="en-US" w:eastAsia="zh-CN" w:bidi="ar"/>
        </w:rPr>
        <w:t>政务云使用单位</w:t>
      </w:r>
      <w:r>
        <w:rPr>
          <w:rFonts w:hint="eastAsia" w:ascii="仿宋" w:hAnsi="仿宋" w:eastAsia="仿宋" w:cs="仿宋"/>
          <w:i w:val="0"/>
          <w:iCs w:val="0"/>
          <w:caps w:val="0"/>
          <w:color w:val="auto"/>
          <w:spacing w:val="0"/>
          <w:kern w:val="0"/>
          <w:sz w:val="32"/>
          <w:szCs w:val="32"/>
          <w:shd w:val="clear" w:fill="FFFFFF"/>
          <w:lang w:val="en-US" w:eastAsia="zh-CN" w:bidi="ar"/>
        </w:rPr>
        <w:t>应建立健全本单位相关管理制度，明确本单位运维负责人及网管员，并指定专人统一反馈本单位网络及信息系统问题。</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第二十六条 </w:t>
      </w:r>
      <w:r>
        <w:rPr>
          <w:rFonts w:hint="eastAsia" w:ascii="仿宋" w:hAnsi="仿宋" w:eastAsia="仿宋" w:cs="仿宋"/>
          <w:i w:val="0"/>
          <w:iCs w:val="0"/>
          <w:caps w:val="0"/>
          <w:color w:val="auto"/>
          <w:spacing w:val="0"/>
          <w:kern w:val="0"/>
          <w:sz w:val="32"/>
          <w:szCs w:val="32"/>
          <w:shd w:val="clear" w:fill="FFFFFF"/>
          <w:lang w:val="en-US" w:eastAsia="zh-CN" w:bidi="ar"/>
        </w:rPr>
        <w:t>对零信任用户采取实名制管理，避免非授权用户获取账号密码信息及含有恶意软件的终端接入电子政务外网。若发现使用用户与申请用户信息不匹配或进行违规、违法操作，政务云管理部门将在核对信息后注销账号。</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第二十七条</w:t>
      </w:r>
      <w:r>
        <w:rPr>
          <w:rFonts w:hint="eastAsia" w:ascii="仿宋" w:hAnsi="仿宋" w:eastAsia="仿宋" w:cs="仿宋"/>
          <w:i w:val="0"/>
          <w:iCs w:val="0"/>
          <w:caps w:val="0"/>
          <w:color w:val="auto"/>
          <w:spacing w:val="0"/>
          <w:kern w:val="0"/>
          <w:sz w:val="32"/>
          <w:szCs w:val="32"/>
          <w:shd w:val="clear" w:fill="FFFFFF"/>
          <w:lang w:val="en-US" w:eastAsia="zh-CN" w:bidi="ar"/>
        </w:rPr>
        <w:t xml:space="preserve"> 对互联网出口严格控制，涉及政务云业务系统须报备、审核后方可开通。</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第二十八条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政务云服务单位要严格按照国家相关政策法规和技术标准，确保云服务的安全。</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（一）制定安全策略、规程及措施，其中应包含安全管理操作规范、安全管理行为准则、安全技术防护措施和安全技术支撑环境等。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（二）提供安全可信的产品和服务，建立完善的容灾备份机制，设置网络安全第一负责人、网络安全管理部门，实施内部威胁防范程序，保持与外部组织的协调机制与联系。</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（三）实施风险识别、风险评估、风险处置和风险改进等信息安全管理过程，定期开展等保测评、安全监测、安全评估工作。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（四）建立完善的安全防护体系，包括防火墙、入侵检测、数据加密等，防范网络攻击和数据泄露等风险。</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（五）制定政务云网络和信息安全应急预案，定期开展应急演练和供应链安全评估，及时发现风险；每年对应急预案进行测试、演练、验证、宣贯和培训，应有相应记录定期做自评。</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lef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技术支撑</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第二十九条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政务云服务单位应具备扎实的云计算技术基础，提供专业、高效、稳定的云服务。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政务云服务单位应具备完善的技术支持体系，包括人员、软硬件设施等，确保用户在使用过程中能及时得到帮助。</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22" w:firstLineChars="200"/>
        <w:jc w:val="both"/>
        <w:textAlignment w:val="auto"/>
        <w:rPr>
          <w:rFonts w:hint="eastAsia" w:ascii="仿宋" w:hAnsi="仿宋" w:eastAsia="仿宋" w:cs="仿宋"/>
          <w:i w:val="0"/>
          <w:iCs w:val="0"/>
          <w:caps w:val="0"/>
          <w:color w:val="auto"/>
          <w:spacing w:val="0"/>
          <w:w w:val="97"/>
          <w:kern w:val="0"/>
          <w:sz w:val="32"/>
          <w:szCs w:val="32"/>
          <w:shd w:val="clear" w:color="auto" w:fill="FFFFFF"/>
          <w:lang w:val="en-US" w:eastAsia="zh-CN" w:bidi="ar"/>
        </w:rPr>
      </w:pPr>
      <w:r>
        <w:rPr>
          <w:rFonts w:hint="eastAsia" w:ascii="仿宋" w:hAnsi="仿宋" w:eastAsia="仿宋" w:cs="仿宋"/>
          <w:b/>
          <w:bCs/>
          <w:i w:val="0"/>
          <w:iCs w:val="0"/>
          <w:caps w:val="0"/>
          <w:color w:val="auto"/>
          <w:spacing w:val="0"/>
          <w:w w:val="97"/>
          <w:kern w:val="0"/>
          <w:sz w:val="32"/>
          <w:szCs w:val="32"/>
          <w:shd w:val="clear" w:fill="FFFFFF"/>
          <w:lang w:val="en-US" w:eastAsia="zh-CN" w:bidi="ar"/>
        </w:rPr>
        <w:t xml:space="preserve">第三十一条 </w:t>
      </w:r>
      <w:r>
        <w:rPr>
          <w:rFonts w:hint="eastAsia" w:ascii="仿宋" w:hAnsi="仿宋" w:eastAsia="仿宋" w:cs="仿宋"/>
          <w:i w:val="0"/>
          <w:iCs w:val="0"/>
          <w:caps w:val="0"/>
          <w:color w:val="auto"/>
          <w:spacing w:val="0"/>
          <w:w w:val="97"/>
          <w:kern w:val="0"/>
          <w:sz w:val="32"/>
          <w:szCs w:val="32"/>
          <w:shd w:val="clear" w:color="auto" w:fill="FFFFFF"/>
          <w:lang w:val="en-US" w:eastAsia="zh-CN" w:bidi="ar"/>
        </w:rPr>
        <w:t>政务云服务单位应定期对技术支撑能力进行评估和升级，并及时上报主管部门，以满足政务业务不断发展的需求。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第三十二条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政务云服务单位应加强用户培训，制定培训计划与培训方案，提高用户对云服务的理解和使用能力。建立用户管理规定，明确用户在使用政务云服务时的责任和义务。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第三十三条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应建立用户反馈机制，及时收集和处理用户的反馈和建议，不断改进和优化服务。提供运行优化变更服务，应提供对已使用服务的数量、配置、功能、性能和展现方式的变更服务，提供版本升级、补丁更新、参数和策略调优、耗材和配件更换、空间扩容等优化服务。</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lef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运行维护</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第三十四条</w:t>
      </w:r>
      <w:r>
        <w:rPr>
          <w:rFonts w:hint="eastAsia" w:ascii="仿宋" w:hAnsi="仿宋" w:eastAsia="仿宋" w:cs="仿宋"/>
          <w:i w:val="0"/>
          <w:iCs w:val="0"/>
          <w:caps w:val="0"/>
          <w:color w:val="auto"/>
          <w:spacing w:val="0"/>
          <w:kern w:val="0"/>
          <w:sz w:val="32"/>
          <w:szCs w:val="32"/>
          <w:shd w:val="clear" w:color="auto" w:fill="FFFFFF"/>
          <w:lang w:val="en-US" w:eastAsia="zh-CN" w:bidi="ar"/>
        </w:rPr>
        <w:t xml:space="preserve"> 政务云运行管理部门统筹协调政务云服务单位开展运行维护工作，</w:t>
      </w:r>
      <w:r>
        <w:rPr>
          <w:rFonts w:hint="eastAsia" w:ascii="Times New Roman" w:hAnsi="Times New Roman" w:eastAsia="仿宋_GB2312" w:cs="Times New Roman"/>
          <w:color w:val="auto"/>
          <w:kern w:val="2"/>
          <w:sz w:val="32"/>
          <w:szCs w:val="32"/>
          <w:highlight w:val="none"/>
          <w:lang w:val="en-US" w:eastAsia="zh-CN" w:bidi="ar-SA"/>
        </w:rPr>
        <w:t>对IaaS、PaaS、SaaS服</w:t>
      </w:r>
      <w:r>
        <w:rPr>
          <w:rFonts w:hint="eastAsia" w:ascii="仿宋" w:hAnsi="仿宋" w:eastAsia="仿宋" w:cs="仿宋"/>
          <w:i w:val="0"/>
          <w:iCs w:val="0"/>
          <w:caps w:val="0"/>
          <w:color w:val="auto"/>
          <w:spacing w:val="0"/>
          <w:kern w:val="0"/>
          <w:sz w:val="32"/>
          <w:szCs w:val="32"/>
          <w:shd w:val="clear" w:color="auto" w:fill="FFFFFF"/>
          <w:lang w:val="en-US" w:eastAsia="zh-CN" w:bidi="ar"/>
        </w:rPr>
        <w:t>务持续跟踪；依据云服务的弹性特性，对云资源随时进行调整和释放，协同政务云使用单位与政务云服务单位构建简洁、高效的政务云服务体系。</w:t>
      </w:r>
    </w:p>
    <w:p>
      <w:pPr>
        <w:keepNext w:val="0"/>
        <w:keepLines w:val="0"/>
        <w:pageBreakBefore w:val="0"/>
        <w:kinsoku/>
        <w:wordWrap/>
        <w:overflowPunct/>
        <w:topLinePunct w:val="0"/>
        <w:autoSpaceDE/>
        <w:autoSpaceDN/>
        <w:bidi w:val="0"/>
        <w:adjustRightInd/>
        <w:snapToGrid/>
        <w:spacing w:line="560" w:lineRule="exact"/>
        <w:ind w:left="0" w:firstLine="642" w:firstLineChars="200"/>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第三十五条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政务云服务单位</w:t>
      </w:r>
      <w:r>
        <w:rPr>
          <w:rFonts w:hint="eastAsia" w:ascii="仿宋" w:hAnsi="仿宋" w:eastAsia="仿宋" w:cs="仿宋"/>
          <w:color w:val="auto"/>
          <w:sz w:val="32"/>
          <w:szCs w:val="32"/>
        </w:rPr>
        <w:t>应</w:t>
      </w:r>
      <w:r>
        <w:rPr>
          <w:rFonts w:hint="eastAsia" w:ascii="仿宋" w:hAnsi="仿宋" w:eastAsia="仿宋" w:cs="仿宋"/>
          <w:i w:val="0"/>
          <w:iCs w:val="0"/>
          <w:caps w:val="0"/>
          <w:color w:val="auto"/>
          <w:spacing w:val="0"/>
          <w:kern w:val="0"/>
          <w:sz w:val="32"/>
          <w:szCs w:val="32"/>
          <w:shd w:val="clear" w:color="auto" w:fill="FFFFFF"/>
          <w:lang w:val="en-US" w:eastAsia="zh-CN" w:bidi="ar"/>
        </w:rPr>
        <w:t>建立健全运行维护制度，保证云服务的稳定运行。</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（一）制定并实施严格的系统监控和故障处理流程，预防和解决突发事件。提供符合行业质量标准</w:t>
      </w:r>
      <w:r>
        <w:rPr>
          <w:rFonts w:hint="eastAsia" w:ascii="Times New Roman" w:hAnsi="Times New Roman" w:eastAsia="仿宋_GB2312" w:cs="Times New Roman"/>
          <w:color w:val="auto"/>
          <w:kern w:val="2"/>
          <w:sz w:val="32"/>
          <w:szCs w:val="32"/>
          <w:highlight w:val="none"/>
          <w:lang w:val="en-US" w:eastAsia="zh-CN" w:bidi="ar-SA"/>
        </w:rPr>
        <w:t>的7×24小时</w:t>
      </w:r>
      <w:r>
        <w:rPr>
          <w:rFonts w:hint="eastAsia" w:ascii="仿宋" w:hAnsi="仿宋" w:eastAsia="仿宋" w:cs="仿宋"/>
          <w:i w:val="0"/>
          <w:iCs w:val="0"/>
          <w:caps w:val="0"/>
          <w:color w:val="auto"/>
          <w:spacing w:val="0"/>
          <w:kern w:val="0"/>
          <w:sz w:val="32"/>
          <w:szCs w:val="32"/>
          <w:shd w:val="clear" w:color="auto" w:fill="FFFFFF"/>
          <w:lang w:val="en-US" w:eastAsia="zh-CN" w:bidi="ar"/>
        </w:rPr>
        <w:t>保障服务，提供必要的监管接口和日志查询功能；保障好人员、流程、资源和技术四个要素的服务提供能力。</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二）形成动态、可视化监测机制，以服务可计量性为支撑，实时监控云资源使用情况，对信息和业务进行综合分析，将服务故障进行记录和报告，定期做好自评自检，及时上报政务云主管部门；加强人员管理和安全保密教育工作，明确服务流程，不断提升政务云服务质量。</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kern w:val="0"/>
          <w:sz w:val="32"/>
          <w:szCs w:val="32"/>
          <w:shd w:val="clear" w:color="auto" w:fill="FFFFFF"/>
          <w:lang w:val="en-US" w:eastAsia="zh-CN" w:bidi="ar"/>
        </w:rPr>
        <w:t>（三）定期进行系统性能优化和升级，提高系统运行效率。政务云实施升级、优化、调整等重大变更前，须向政务云主管部门书面报告，并编制变更方案，经批准后方可变更；同时要及时通知政务云使用单位,并进行安全影响分析、测试、验证和记录；涉及重大调整的，还应当组织第三方机构或者专家评估，并报政务云主管部门审核；经评估确保变更不影响市级政务云和部门政务信息系统的正常运行后方可实施。</w:t>
      </w:r>
    </w:p>
    <w:p>
      <w:pPr>
        <w:keepNext w:val="0"/>
        <w:keepLines w:val="0"/>
        <w:pageBreakBefore w:val="0"/>
        <w:widowControl w:val="0"/>
        <w:kinsoku/>
        <w:wordWrap/>
        <w:overflowPunct/>
        <w:topLinePunct w:val="0"/>
        <w:autoSpaceDE/>
        <w:autoSpaceDN/>
        <w:bidi w:val="0"/>
        <w:adjustRightInd/>
        <w:snapToGrid/>
        <w:spacing w:before="292" w:beforeLines="50" w:after="292" w:afterLines="50" w:line="560" w:lineRule="exact"/>
        <w:ind w:lef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绩效评估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第三十六条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主管部门应建立政务云绩效评估机制，定期对政务云服务单位的服务质量、技术支撑、运行维护和安全保障等方面进行评估，确保政务云服务单位始终提供优质服务；定期对信息系统运行情况和云资源使用情况进行检查，对闲置系统、资源浪费等情况进行通报，责令存在问题的部门、单位限期整改。</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color="auto"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第三十七条 </w:t>
      </w:r>
      <w:r>
        <w:rPr>
          <w:rFonts w:hint="eastAsia" w:ascii="仿宋" w:hAnsi="仿宋" w:eastAsia="仿宋" w:cs="仿宋"/>
          <w:i w:val="0"/>
          <w:iCs w:val="0"/>
          <w:caps w:val="0"/>
          <w:color w:val="auto"/>
          <w:spacing w:val="0"/>
          <w:kern w:val="0"/>
          <w:sz w:val="32"/>
          <w:szCs w:val="32"/>
          <w:shd w:val="clear" w:color="auto" w:fill="FFFFFF"/>
          <w:lang w:val="en-US" w:eastAsia="zh-CN" w:bidi="ar"/>
        </w:rPr>
        <w:t>政务云主管部门应定期发布评估结果并提出整改要求；评估结果作为调整政务云使用单位资源配置和核定政务云服务单位服务费的重要依据。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92" w:beforeLines="50" w:beforeAutospacing="0" w:after="292" w:afterLines="50" w:afterAutospacing="0" w:line="560" w:lineRule="exact"/>
        <w:ind w:left="0" w:right="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第三十八条 </w:t>
      </w:r>
      <w:r>
        <w:rPr>
          <w:rFonts w:hint="eastAsia" w:ascii="仿宋" w:hAnsi="仿宋" w:eastAsia="仿宋" w:cs="仿宋"/>
          <w:i w:val="0"/>
          <w:iCs w:val="0"/>
          <w:caps w:val="0"/>
          <w:color w:val="auto"/>
          <w:spacing w:val="0"/>
          <w:kern w:val="0"/>
          <w:sz w:val="32"/>
          <w:szCs w:val="32"/>
          <w:shd w:val="clear" w:fill="FFFFFF"/>
          <w:lang w:val="en-US" w:eastAsia="zh-CN" w:bidi="ar"/>
        </w:rPr>
        <w:t>本办法由包头市行政审批政务服务与数据管理局负责解释，自发布之日起施行。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附件：</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 w:hAnsi="仿宋" w:eastAsia="仿宋" w:cs="仿宋"/>
          <w:color w:val="auto"/>
          <w:kern w:val="0"/>
          <w:sz w:val="32"/>
          <w:szCs w:val="32"/>
          <w:shd w:val="clear" w:fill="FFFFFF"/>
          <w:lang w:bidi="ar"/>
        </w:rPr>
        <w:t>关</w:t>
      </w:r>
      <w:r>
        <w:rPr>
          <w:rFonts w:hint="eastAsia" w:ascii="Times New Roman" w:hAnsi="Times New Roman" w:eastAsia="仿宋_GB2312" w:cs="Times New Roman"/>
          <w:color w:val="auto"/>
          <w:kern w:val="2"/>
          <w:sz w:val="32"/>
          <w:szCs w:val="32"/>
          <w:highlight w:val="none"/>
          <w:lang w:val="en-US" w:eastAsia="zh-CN" w:bidi="ar-SA"/>
        </w:rPr>
        <w:t>于xx项目</w:t>
      </w:r>
      <w:r>
        <w:rPr>
          <w:rFonts w:hint="eastAsia" w:ascii="仿宋" w:hAnsi="仿宋" w:eastAsia="仿宋" w:cs="仿宋"/>
          <w:color w:val="auto"/>
          <w:kern w:val="0"/>
          <w:sz w:val="32"/>
          <w:szCs w:val="32"/>
          <w:shd w:val="clear" w:fill="FFFFFF"/>
          <w:lang w:bidi="ar"/>
        </w:rPr>
        <w:t>申请使用包头政务云资源的函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1600" w:firstLineChars="5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2.包</w:t>
      </w:r>
      <w:r>
        <w:rPr>
          <w:rFonts w:hint="eastAsia" w:ascii="仿宋" w:hAnsi="仿宋" w:eastAsia="仿宋" w:cs="仿宋"/>
          <w:i w:val="0"/>
          <w:iCs w:val="0"/>
          <w:caps w:val="0"/>
          <w:color w:val="auto"/>
          <w:spacing w:val="0"/>
          <w:kern w:val="0"/>
          <w:sz w:val="32"/>
          <w:szCs w:val="32"/>
          <w:shd w:val="clear" w:fill="FFFFFF"/>
          <w:lang w:val="en-US" w:eastAsia="zh-CN" w:bidi="ar"/>
        </w:rPr>
        <w:t>头市政务云服务申请单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3.包</w:t>
      </w:r>
      <w:r>
        <w:rPr>
          <w:rFonts w:hint="eastAsia" w:ascii="仿宋" w:hAnsi="仿宋" w:eastAsia="仿宋" w:cs="仿宋"/>
          <w:i w:val="0"/>
          <w:iCs w:val="0"/>
          <w:caps w:val="0"/>
          <w:color w:val="auto"/>
          <w:spacing w:val="0"/>
          <w:kern w:val="0"/>
          <w:sz w:val="32"/>
          <w:szCs w:val="32"/>
          <w:shd w:val="clear" w:fill="FFFFFF"/>
          <w:lang w:val="en-US" w:eastAsia="zh-CN" w:bidi="ar"/>
        </w:rPr>
        <w:t>头市政务云资源变更申请表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4.包</w:t>
      </w:r>
      <w:r>
        <w:rPr>
          <w:rFonts w:hint="eastAsia" w:ascii="仿宋" w:hAnsi="仿宋" w:eastAsia="仿宋" w:cs="仿宋"/>
          <w:i w:val="0"/>
          <w:iCs w:val="0"/>
          <w:caps w:val="0"/>
          <w:color w:val="auto"/>
          <w:spacing w:val="0"/>
          <w:kern w:val="0"/>
          <w:sz w:val="32"/>
          <w:szCs w:val="32"/>
          <w:shd w:val="clear" w:fill="FFFFFF"/>
          <w:lang w:val="en-US" w:eastAsia="zh-CN" w:bidi="ar"/>
        </w:rPr>
        <w:t>头市政务云资源申请流程图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5.包</w:t>
      </w:r>
      <w:r>
        <w:rPr>
          <w:rFonts w:hint="eastAsia" w:ascii="仿宋" w:hAnsi="仿宋" w:eastAsia="仿宋" w:cs="仿宋"/>
          <w:i w:val="0"/>
          <w:iCs w:val="0"/>
          <w:caps w:val="0"/>
          <w:color w:val="auto"/>
          <w:spacing w:val="0"/>
          <w:kern w:val="0"/>
          <w:sz w:val="32"/>
          <w:szCs w:val="32"/>
          <w:shd w:val="clear" w:fill="FFFFFF"/>
          <w:lang w:val="en-US" w:eastAsia="zh-CN" w:bidi="ar"/>
        </w:rPr>
        <w:t>头市政务云资源变更流程图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6.包头</w:t>
      </w:r>
      <w:r>
        <w:rPr>
          <w:rFonts w:hint="eastAsia" w:ascii="仿宋" w:hAnsi="仿宋" w:eastAsia="仿宋" w:cs="仿宋"/>
          <w:i w:val="0"/>
          <w:iCs w:val="0"/>
          <w:caps w:val="0"/>
          <w:color w:val="auto"/>
          <w:spacing w:val="0"/>
          <w:kern w:val="0"/>
          <w:sz w:val="32"/>
          <w:szCs w:val="32"/>
          <w:shd w:val="clear" w:fill="FFFFFF"/>
          <w:lang w:val="en-US" w:eastAsia="zh-CN" w:bidi="ar"/>
        </w:rPr>
        <w:t>市政务云资源回收流程图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color w:val="auto"/>
          <w:kern w:val="2"/>
          <w:sz w:val="32"/>
          <w:szCs w:val="32"/>
          <w:highlight w:val="none"/>
          <w:lang w:val="en-US" w:eastAsia="zh-CN" w:bidi="ar-SA"/>
        </w:rPr>
        <w:t>7.包</w:t>
      </w:r>
      <w:r>
        <w:rPr>
          <w:rFonts w:hint="eastAsia" w:ascii="仿宋" w:hAnsi="仿宋" w:eastAsia="仿宋" w:cs="仿宋"/>
          <w:i w:val="0"/>
          <w:iCs w:val="0"/>
          <w:caps w:val="0"/>
          <w:color w:val="auto"/>
          <w:spacing w:val="0"/>
          <w:kern w:val="0"/>
          <w:sz w:val="32"/>
          <w:szCs w:val="32"/>
          <w:shd w:val="clear" w:fill="FFFFFF"/>
          <w:lang w:val="en-US" w:eastAsia="zh-CN" w:bidi="ar"/>
        </w:rPr>
        <w:t>头市政务云平台安全责任协议</w:t>
      </w:r>
    </w:p>
    <w:p>
      <w:pPr>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hAnsi="仿宋" w:eastAsia="方正小标宋简体"/>
          <w:bCs/>
          <w:color w:val="auto"/>
          <w:sz w:val="44"/>
          <w:szCs w:val="44"/>
        </w:rPr>
      </w:pPr>
    </w:p>
    <w:p>
      <w:pPr>
        <w:spacing w:line="700" w:lineRule="exact"/>
        <w:ind w:firstLine="0"/>
        <w:jc w:val="center"/>
        <w:rPr>
          <w:rFonts w:ascii="方正小标宋简体" w:hAnsi="仿宋" w:eastAsia="方正小标宋简体"/>
          <w:bCs/>
          <w:color w:val="auto"/>
          <w:sz w:val="44"/>
          <w:szCs w:val="44"/>
        </w:rPr>
      </w:pPr>
      <w:r>
        <w:rPr>
          <w:rFonts w:hint="eastAsia" w:ascii="方正小标宋简体" w:hAnsi="仿宋" w:eastAsia="方正小标宋简体"/>
          <w:bCs/>
          <w:color w:val="auto"/>
          <w:sz w:val="44"/>
          <w:szCs w:val="44"/>
        </w:rPr>
        <w:t>关于</w:t>
      </w:r>
      <w:r>
        <w:rPr>
          <w:rFonts w:hint="eastAsia" w:ascii="方正小标宋简体" w:hAnsi="仿宋" w:eastAsia="方正小标宋简体"/>
          <w:bCs/>
          <w:color w:val="auto"/>
          <w:sz w:val="44"/>
          <w:szCs w:val="44"/>
          <w:lang w:val="en-US" w:eastAsia="zh-CN"/>
        </w:rPr>
        <w:t>xx</w:t>
      </w:r>
      <w:r>
        <w:rPr>
          <w:rFonts w:hint="eastAsia" w:ascii="方正小标宋简体" w:hAnsi="仿宋" w:eastAsia="方正小标宋简体"/>
          <w:bCs/>
          <w:color w:val="auto"/>
          <w:sz w:val="44"/>
          <w:szCs w:val="44"/>
        </w:rPr>
        <w:t>项目</w:t>
      </w:r>
    </w:p>
    <w:p>
      <w:pPr>
        <w:spacing w:line="700" w:lineRule="exact"/>
        <w:ind w:firstLine="0"/>
        <w:jc w:val="center"/>
        <w:rPr>
          <w:rFonts w:ascii="方正小标宋简体" w:hAnsi="仿宋" w:eastAsia="方正小标宋简体"/>
          <w:bCs/>
          <w:color w:val="auto"/>
          <w:sz w:val="44"/>
          <w:szCs w:val="44"/>
        </w:rPr>
      </w:pPr>
      <w:r>
        <w:rPr>
          <w:rFonts w:hint="eastAsia" w:ascii="方正小标宋简体" w:hAnsi="仿宋" w:eastAsia="方正小标宋简体"/>
          <w:bCs/>
          <w:color w:val="auto"/>
          <w:sz w:val="44"/>
          <w:szCs w:val="44"/>
        </w:rPr>
        <w:t>申请使用</w:t>
      </w:r>
      <w:r>
        <w:rPr>
          <w:rFonts w:hint="eastAsia" w:ascii="方正小标宋简体" w:hAnsi="仿宋" w:eastAsia="方正小标宋简体"/>
          <w:bCs/>
          <w:color w:val="auto"/>
          <w:sz w:val="44"/>
          <w:szCs w:val="44"/>
          <w:lang w:eastAsia="zh-CN"/>
        </w:rPr>
        <w:t>（变更、回收）</w:t>
      </w:r>
      <w:r>
        <w:rPr>
          <w:rFonts w:hint="eastAsia" w:ascii="方正小标宋简体" w:hAnsi="仿宋" w:eastAsia="方正小标宋简体"/>
          <w:bCs/>
          <w:color w:val="auto"/>
          <w:sz w:val="44"/>
          <w:szCs w:val="44"/>
        </w:rPr>
        <w:t>包头政务云</w:t>
      </w:r>
      <w:r>
        <w:rPr>
          <w:rFonts w:hint="eastAsia" w:ascii="方正小标宋简体" w:hAnsi="仿宋" w:eastAsia="方正小标宋简体"/>
          <w:bCs/>
          <w:color w:val="auto"/>
          <w:sz w:val="44"/>
          <w:szCs w:val="44"/>
          <w:lang w:eastAsia="zh-CN"/>
        </w:rPr>
        <w:t>（公安云）</w:t>
      </w:r>
      <w:r>
        <w:rPr>
          <w:rFonts w:hint="eastAsia" w:ascii="方正小标宋简体" w:hAnsi="仿宋" w:eastAsia="方正小标宋简体"/>
          <w:bCs/>
          <w:color w:val="auto"/>
          <w:sz w:val="44"/>
          <w:szCs w:val="44"/>
        </w:rPr>
        <w:t>资源的函</w:t>
      </w:r>
    </w:p>
    <w:p>
      <w:pPr>
        <w:ind w:firstLine="0"/>
        <w:jc w:val="center"/>
        <w:rPr>
          <w:rFonts w:ascii="宋体" w:hAnsi="宋体"/>
          <w:bCs/>
          <w:color w:val="auto"/>
          <w:sz w:val="36"/>
          <w:szCs w:val="32"/>
        </w:rPr>
      </w:pPr>
      <w:r>
        <w:rPr>
          <w:rFonts w:hint="eastAsia" w:ascii="宋体" w:hAnsi="宋体"/>
          <w:bCs/>
          <w:color w:val="auto"/>
          <w:sz w:val="36"/>
          <w:szCs w:val="32"/>
        </w:rPr>
        <w:t>（要求红头文件）</w:t>
      </w:r>
    </w:p>
    <w:p>
      <w:pPr>
        <w:ind w:firstLine="0"/>
        <w:rPr>
          <w:rFonts w:eastAsia="仿宋_GB2312"/>
          <w:color w:val="auto"/>
          <w:sz w:val="32"/>
          <w:szCs w:val="32"/>
        </w:rPr>
      </w:pPr>
    </w:p>
    <w:p>
      <w:pPr>
        <w:ind w:firstLine="0"/>
        <w:rPr>
          <w:rFonts w:eastAsia="仿宋_GB2312"/>
          <w:color w:val="auto"/>
          <w:sz w:val="32"/>
          <w:szCs w:val="32"/>
        </w:rPr>
      </w:pPr>
      <w:r>
        <w:rPr>
          <w:rFonts w:hint="eastAsia" w:eastAsia="仿宋_GB2312"/>
          <w:color w:val="auto"/>
          <w:sz w:val="32"/>
          <w:szCs w:val="32"/>
        </w:rPr>
        <w:t>市</w:t>
      </w:r>
      <w:r>
        <w:rPr>
          <w:rFonts w:hint="eastAsia" w:eastAsia="仿宋_GB2312"/>
          <w:color w:val="auto"/>
          <w:sz w:val="32"/>
          <w:szCs w:val="32"/>
          <w:lang w:eastAsia="zh-CN"/>
        </w:rPr>
        <w:t>政数</w:t>
      </w:r>
      <w:r>
        <w:rPr>
          <w:rFonts w:hint="eastAsia" w:eastAsia="仿宋_GB2312"/>
          <w:color w:val="auto"/>
          <w:sz w:val="32"/>
          <w:szCs w:val="32"/>
        </w:rPr>
        <w:t>局：</w:t>
      </w:r>
    </w:p>
    <w:p>
      <w:pPr>
        <w:ind w:firstLine="640"/>
        <w:rPr>
          <w:rFonts w:eastAsia="仿宋_GB2312"/>
          <w:color w:val="auto"/>
          <w:sz w:val="32"/>
          <w:szCs w:val="32"/>
        </w:rPr>
      </w:pPr>
      <w:r>
        <w:rPr>
          <w:rFonts w:hint="eastAsia" w:eastAsia="仿宋_GB2312"/>
          <w:color w:val="auto"/>
          <w:sz w:val="32"/>
          <w:szCs w:val="32"/>
        </w:rPr>
        <w:t>我单位建设的……项目，主要用于……，目前已（进展）……。</w:t>
      </w:r>
    </w:p>
    <w:p>
      <w:pPr>
        <w:ind w:firstLine="640"/>
        <w:rPr>
          <w:rFonts w:eastAsia="仿宋_GB2312"/>
          <w:color w:val="auto"/>
          <w:sz w:val="32"/>
          <w:szCs w:val="32"/>
        </w:rPr>
      </w:pPr>
      <w:r>
        <w:rPr>
          <w:rFonts w:hint="eastAsia" w:eastAsia="仿宋_GB2312"/>
          <w:color w:val="auto"/>
          <w:sz w:val="32"/>
          <w:szCs w:val="32"/>
        </w:rPr>
        <w:t>系统或项目的具体情况（包括建设必要性、项目内容、系统功能、达到的作用效果等）……。</w:t>
      </w:r>
    </w:p>
    <w:p>
      <w:pPr>
        <w:ind w:firstLine="640"/>
        <w:rPr>
          <w:rFonts w:eastAsia="仿宋_GB2312"/>
          <w:color w:val="auto"/>
          <w:sz w:val="32"/>
          <w:szCs w:val="32"/>
        </w:rPr>
      </w:pPr>
      <w:r>
        <w:rPr>
          <w:rFonts w:hint="eastAsia" w:eastAsia="仿宋_GB2312"/>
          <w:color w:val="auto"/>
          <w:sz w:val="32"/>
          <w:szCs w:val="32"/>
        </w:rPr>
        <w:t>按照</w:t>
      </w:r>
      <w:r>
        <w:rPr>
          <w:rFonts w:hint="eastAsia" w:eastAsia="仿宋_GB2312"/>
          <w:color w:val="auto"/>
          <w:sz w:val="32"/>
          <w:szCs w:val="32"/>
          <w:lang w:eastAsia="zh-CN"/>
        </w:rPr>
        <w:t>“</w:t>
      </w:r>
      <w:r>
        <w:rPr>
          <w:rFonts w:hint="eastAsia" w:eastAsia="仿宋_GB2312"/>
          <w:color w:val="auto"/>
          <w:sz w:val="32"/>
          <w:szCs w:val="32"/>
        </w:rPr>
        <w:t>节约投资、资源共享</w:t>
      </w:r>
      <w:r>
        <w:rPr>
          <w:rFonts w:hint="eastAsia" w:eastAsia="仿宋_GB2312"/>
          <w:color w:val="auto"/>
          <w:sz w:val="32"/>
          <w:szCs w:val="32"/>
          <w:lang w:eastAsia="zh-CN"/>
        </w:rPr>
        <w:t>”</w:t>
      </w:r>
      <w:r>
        <w:rPr>
          <w:rFonts w:hint="eastAsia" w:eastAsia="仿宋_GB2312"/>
          <w:color w:val="auto"/>
          <w:sz w:val="32"/>
          <w:szCs w:val="32"/>
        </w:rPr>
        <w:t>的原则，拟将系统部署到包头云计算中心</w:t>
      </w:r>
      <w:r>
        <w:rPr>
          <w:rFonts w:hint="eastAsia" w:eastAsia="仿宋_GB2312"/>
          <w:color w:val="auto"/>
          <w:sz w:val="32"/>
          <w:szCs w:val="32"/>
          <w:lang w:eastAsia="zh-CN"/>
        </w:rPr>
        <w:t>（变更、回收标明</w:t>
      </w:r>
      <w:r>
        <w:rPr>
          <w:rFonts w:hint="eastAsia" w:eastAsia="仿宋_GB2312"/>
          <w:color w:val="auto"/>
          <w:sz w:val="32"/>
          <w:szCs w:val="32"/>
          <w:lang w:val="en-US" w:eastAsia="zh-CN"/>
        </w:rPr>
        <w:t>IP地址与需求</w:t>
      </w:r>
      <w:r>
        <w:rPr>
          <w:rFonts w:hint="eastAsia" w:eastAsia="仿宋_GB2312"/>
          <w:color w:val="auto"/>
          <w:sz w:val="32"/>
          <w:szCs w:val="32"/>
          <w:lang w:eastAsia="zh-CN"/>
        </w:rPr>
        <w:t>）</w:t>
      </w:r>
      <w:r>
        <w:rPr>
          <w:rFonts w:hint="eastAsia" w:eastAsia="仿宋_GB2312"/>
          <w:color w:val="auto"/>
          <w:sz w:val="32"/>
          <w:szCs w:val="32"/>
        </w:rPr>
        <w:t>，特商请贵局协调云计算中心提供所需软硬件资源，并配合我单位开展系统部署工作。</w:t>
      </w:r>
    </w:p>
    <w:p>
      <w:pPr>
        <w:ind w:left="1440" w:hanging="800"/>
        <w:rPr>
          <w:rFonts w:eastAsia="仿宋_GB2312"/>
          <w:color w:val="auto"/>
          <w:sz w:val="32"/>
          <w:szCs w:val="32"/>
        </w:rPr>
      </w:pPr>
    </w:p>
    <w:p>
      <w:pPr>
        <w:ind w:left="1440" w:hanging="800"/>
        <w:rPr>
          <w:rFonts w:hint="eastAsia" w:eastAsia="仿宋_GB2312"/>
          <w:color w:val="auto"/>
          <w:sz w:val="32"/>
          <w:szCs w:val="32"/>
          <w:lang w:eastAsia="zh-CN"/>
        </w:rPr>
      </w:pPr>
      <w:r>
        <w:rPr>
          <w:rFonts w:hint="eastAsia" w:eastAsia="仿宋_GB2312"/>
          <w:color w:val="auto"/>
          <w:sz w:val="32"/>
          <w:szCs w:val="32"/>
        </w:rPr>
        <w:t>附件：包头市政务云计算服务申请单</w:t>
      </w:r>
      <w:r>
        <w:rPr>
          <w:rFonts w:hint="eastAsia" w:eastAsia="仿宋_GB2312"/>
          <w:color w:val="auto"/>
          <w:sz w:val="32"/>
          <w:szCs w:val="32"/>
          <w:lang w:eastAsia="zh-CN"/>
        </w:rPr>
        <w:t>（云资源变更申请单）</w:t>
      </w:r>
    </w:p>
    <w:p>
      <w:pPr>
        <w:ind w:right="756" w:rightChars="360" w:firstLine="3200" w:firstLineChars="1000"/>
        <w:jc w:val="right"/>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756" w:rightChars="360" w:firstLine="3200" w:firstLineChars="1000"/>
        <w:jc w:val="right"/>
        <w:textAlignment w:val="auto"/>
        <w:rPr>
          <w:rFonts w:eastAsia="仿宋_GB2312"/>
          <w:color w:val="auto"/>
          <w:sz w:val="32"/>
          <w:szCs w:val="32"/>
        </w:rPr>
      </w:pPr>
      <w:r>
        <w:rPr>
          <w:rFonts w:hint="eastAsia" w:eastAsia="仿宋_GB2312"/>
          <w:color w:val="auto"/>
          <w:sz w:val="32"/>
          <w:szCs w:val="32"/>
        </w:rPr>
        <w:t xml:space="preserve">     包头市</w:t>
      </w:r>
      <w:r>
        <w:rPr>
          <w:rFonts w:hint="eastAsia" w:eastAsia="仿宋_GB2312"/>
          <w:color w:val="auto"/>
          <w:sz w:val="32"/>
          <w:szCs w:val="32"/>
          <w:lang w:val="en-US" w:eastAsia="zh-CN"/>
        </w:rPr>
        <w:t xml:space="preserve">xx局   </w:t>
      </w:r>
      <w:r>
        <w:rPr>
          <w:rFonts w:hint="eastAsia" w:eastAsia="仿宋_GB2312"/>
          <w:color w:val="auto"/>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 xml:space="preserve">                                      </w:t>
      </w:r>
      <w:r>
        <w:rPr>
          <w:rFonts w:hint="eastAsia" w:eastAsia="仿宋_GB2312"/>
          <w:color w:val="auto"/>
          <w:sz w:val="32"/>
          <w:szCs w:val="32"/>
        </w:rPr>
        <w:t>年  月  日</w:t>
      </w:r>
      <w:r>
        <w:rPr>
          <w:rFonts w:hint="eastAsia" w:eastAsia="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after="292" w:afterLines="50" w:line="700" w:lineRule="exact"/>
        <w:ind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包头市政务云</w:t>
      </w:r>
      <w:r>
        <w:rPr>
          <w:rFonts w:hint="eastAsia" w:ascii="方正小标宋简体" w:hAnsi="方正小标宋简体" w:eastAsia="方正小标宋简体" w:cs="方正小标宋简体"/>
          <w:b w:val="0"/>
          <w:bCs w:val="0"/>
          <w:color w:val="auto"/>
          <w:sz w:val="44"/>
          <w:szCs w:val="44"/>
          <w:lang w:eastAsia="zh-CN"/>
        </w:rPr>
        <w:t>（公安云）</w:t>
      </w:r>
      <w:r>
        <w:rPr>
          <w:rFonts w:hint="eastAsia" w:ascii="方正小标宋简体" w:hAnsi="方正小标宋简体" w:eastAsia="方正小标宋简体" w:cs="方正小标宋简体"/>
          <w:b w:val="0"/>
          <w:bCs w:val="0"/>
          <w:color w:val="auto"/>
          <w:sz w:val="44"/>
          <w:szCs w:val="44"/>
        </w:rPr>
        <w:t>服务申请单</w:t>
      </w:r>
    </w:p>
    <w:tbl>
      <w:tblPr>
        <w:tblStyle w:val="11"/>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133"/>
        <w:gridCol w:w="6"/>
        <w:gridCol w:w="7"/>
        <w:gridCol w:w="44"/>
        <w:gridCol w:w="804"/>
        <w:gridCol w:w="272"/>
        <w:gridCol w:w="584"/>
        <w:gridCol w:w="855"/>
        <w:gridCol w:w="2140"/>
        <w:gridCol w:w="857"/>
        <w:gridCol w:w="382"/>
        <w:gridCol w:w="85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8" w:hRule="atLeast"/>
          <w:jc w:val="center"/>
        </w:trPr>
        <w:tc>
          <w:tcPr>
            <w:tcW w:w="8700" w:type="dxa"/>
            <w:gridSpan w:val="13"/>
            <w:tcBorders>
              <w:top w:val="single" w:color="auto" w:sz="4" w:space="0"/>
              <w:left w:val="single" w:color="auto" w:sz="4" w:space="0"/>
              <w:bottom w:val="single" w:color="auto" w:sz="4" w:space="0"/>
              <w:right w:val="single" w:color="auto" w:sz="4" w:space="0"/>
            </w:tcBorders>
            <w:shd w:val="clear" w:color="auto" w:fill="BFBFBF"/>
            <w:vAlign w:val="center"/>
          </w:tcPr>
          <w:p>
            <w:pPr>
              <w:spacing w:line="240" w:lineRule="auto"/>
              <w:ind w:firstLine="0"/>
              <w:jc w:val="left"/>
              <w:rPr>
                <w:rFonts w:ascii="宋体" w:hAnsi="宋体"/>
                <w:b/>
                <w:color w:val="auto"/>
                <w:kern w:val="0"/>
                <w:sz w:val="26"/>
                <w:szCs w:val="26"/>
              </w:rPr>
            </w:pPr>
            <w:r>
              <w:rPr>
                <w:rFonts w:hint="eastAsia" w:ascii="宋体" w:hAnsi="宋体"/>
                <w:b/>
                <w:color w:val="auto"/>
                <w:kern w:val="0"/>
                <w:szCs w:val="26"/>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4" w:hRule="atLeast"/>
          <w:jc w:val="center"/>
        </w:trPr>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使用单位</w:t>
            </w:r>
          </w:p>
        </w:tc>
        <w:tc>
          <w:tcPr>
            <w:tcW w:w="7561" w:type="dxa"/>
            <w:gridSpan w:val="11"/>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4" w:hRule="atLeast"/>
          <w:jc w:val="center"/>
        </w:trPr>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系统名称</w:t>
            </w:r>
          </w:p>
        </w:tc>
        <w:tc>
          <w:tcPr>
            <w:tcW w:w="7561" w:type="dxa"/>
            <w:gridSpan w:val="11"/>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4" w:hRule="atLeast"/>
          <w:jc w:val="center"/>
        </w:trPr>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通讯地址</w:t>
            </w:r>
          </w:p>
        </w:tc>
        <w:tc>
          <w:tcPr>
            <w:tcW w:w="7561" w:type="dxa"/>
            <w:gridSpan w:val="11"/>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13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联 系 人</w:t>
            </w:r>
          </w:p>
        </w:tc>
        <w:tc>
          <w:tcPr>
            <w:tcW w:w="85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r>
              <w:rPr>
                <w:rFonts w:hint="eastAsia" w:ascii="宋体" w:hAnsi="宋体"/>
                <w:color w:val="auto"/>
                <w:sz w:val="22"/>
                <w:szCs w:val="22"/>
              </w:rPr>
              <w:t>使用方</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Chars="-35" w:hanging="83" w:hangingChars="38"/>
              <w:jc w:val="center"/>
              <w:rPr>
                <w:rFonts w:ascii="宋体" w:hAnsi="宋体"/>
                <w:color w:val="auto"/>
                <w:sz w:val="22"/>
                <w:szCs w:val="22"/>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电话</w:t>
            </w:r>
          </w:p>
        </w:tc>
        <w:tc>
          <w:tcPr>
            <w:tcW w:w="21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邮箱</w:t>
            </w:r>
          </w:p>
        </w:tc>
        <w:tc>
          <w:tcPr>
            <w:tcW w:w="199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r>
              <w:rPr>
                <w:rFonts w:hint="eastAsia" w:ascii="宋体" w:hAnsi="宋体"/>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4" w:hRule="atLeast"/>
          <w:jc w:val="center"/>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ascii="宋体" w:hAnsi="宋体"/>
                <w:color w:val="auto"/>
                <w:sz w:val="22"/>
                <w:szCs w:val="22"/>
              </w:rPr>
            </w:pPr>
          </w:p>
        </w:tc>
        <w:tc>
          <w:tcPr>
            <w:tcW w:w="85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r>
              <w:rPr>
                <w:rFonts w:hint="eastAsia" w:ascii="宋体" w:hAnsi="宋体"/>
                <w:color w:val="auto"/>
                <w:sz w:val="22"/>
                <w:szCs w:val="22"/>
              </w:rPr>
              <w:t>建设方</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Chars="-35" w:hanging="83" w:hangingChars="38"/>
              <w:jc w:val="center"/>
              <w:rPr>
                <w:rFonts w:ascii="宋体" w:hAnsi="宋体"/>
                <w:color w:val="auto"/>
                <w:sz w:val="22"/>
                <w:szCs w:val="22"/>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电话</w:t>
            </w:r>
          </w:p>
        </w:tc>
        <w:tc>
          <w:tcPr>
            <w:tcW w:w="21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邮箱</w:t>
            </w:r>
          </w:p>
        </w:tc>
        <w:tc>
          <w:tcPr>
            <w:tcW w:w="199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4" w:hRule="atLeast"/>
          <w:jc w:val="center"/>
        </w:trPr>
        <w:tc>
          <w:tcPr>
            <w:tcW w:w="8700" w:type="dxa"/>
            <w:gridSpan w:val="13"/>
            <w:tcBorders>
              <w:top w:val="single" w:color="auto" w:sz="4" w:space="0"/>
              <w:left w:val="single" w:color="auto" w:sz="4" w:space="0"/>
              <w:bottom w:val="single" w:color="auto" w:sz="4" w:space="0"/>
              <w:right w:val="single" w:color="auto" w:sz="4" w:space="0"/>
            </w:tcBorders>
            <w:shd w:val="clear" w:color="auto" w:fill="BFBFBF"/>
            <w:tcMar>
              <w:top w:w="0" w:type="dxa"/>
              <w:left w:w="0" w:type="dxa"/>
              <w:bottom w:w="0" w:type="dxa"/>
              <w:right w:w="0" w:type="dxa"/>
            </w:tcMar>
            <w:vAlign w:val="center"/>
          </w:tcPr>
          <w:p>
            <w:pPr>
              <w:spacing w:line="240" w:lineRule="auto"/>
              <w:ind w:firstLine="0"/>
              <w:jc w:val="left"/>
              <w:rPr>
                <w:rFonts w:ascii="宋体" w:hAnsi="宋体"/>
                <w:b/>
                <w:color w:val="auto"/>
                <w:sz w:val="22"/>
                <w:szCs w:val="22"/>
              </w:rPr>
            </w:pPr>
            <w:r>
              <w:rPr>
                <w:rFonts w:hint="eastAsia" w:ascii="宋体" w:hAnsi="宋体"/>
                <w:b/>
                <w:color w:val="auto"/>
                <w:kern w:val="0"/>
                <w:szCs w:val="22"/>
              </w:rPr>
              <w:t>二、项目系统介绍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26" w:hRule="atLeast"/>
          <w:jc w:val="center"/>
        </w:trPr>
        <w:tc>
          <w:tcPr>
            <w:tcW w:w="8700" w:type="dxa"/>
            <w:gridSpan w:val="1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20" w:lineRule="atLeast"/>
              <w:ind w:firstLine="0"/>
              <w:jc w:val="left"/>
              <w:textAlignment w:val="auto"/>
              <w:rPr>
                <w:rFonts w:ascii="宋体" w:hAnsi="宋体"/>
                <w:b/>
                <w:color w:val="auto"/>
                <w:sz w:val="22"/>
                <w:szCs w:val="22"/>
              </w:rPr>
            </w:pPr>
            <w:r>
              <w:rPr>
                <w:rFonts w:hint="eastAsia" w:ascii="宋体" w:hAnsi="宋体"/>
                <w:color w:val="auto"/>
                <w:sz w:val="22"/>
                <w:szCs w:val="22"/>
              </w:rPr>
              <w:t>（要求详细说明系统情况，包括系统架构、规模、所基于的平台、功能模块、用户数、并发数、数据库大小等，作为资源申请的依据</w:t>
            </w:r>
            <w:r>
              <w:rPr>
                <w:rFonts w:hint="eastAsia" w:ascii="宋体" w:hAnsi="宋体"/>
                <w:b/>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37" w:hRule="atLeast"/>
          <w:jc w:val="center"/>
        </w:trPr>
        <w:tc>
          <w:tcPr>
            <w:tcW w:w="8700" w:type="dxa"/>
            <w:gridSpan w:val="1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申请内容是否涉密：</w:t>
            </w:r>
          </w:p>
          <w:p>
            <w:pPr>
              <w:spacing w:line="240" w:lineRule="auto"/>
              <w:ind w:firstLine="0"/>
              <w:jc w:val="left"/>
              <w:rPr>
                <w:rFonts w:ascii="宋体" w:hAnsi="宋体"/>
                <w:color w:val="auto"/>
                <w:sz w:val="22"/>
                <w:szCs w:val="22"/>
              </w:rPr>
            </w:pPr>
            <w:r>
              <w:rPr>
                <w:rFonts w:hint="eastAsia" w:ascii="宋体" w:hAnsi="宋体"/>
                <w:color w:val="auto"/>
                <w:sz w:val="22"/>
                <w:szCs w:val="22"/>
              </w:rPr>
              <w:t>（该项为必填项，若内容涉密，不予批准使用云服务。</w:t>
            </w:r>
            <w:r>
              <w:rPr>
                <w:rFonts w:hint="eastAsia" w:ascii="宋体" w:hAnsi="宋体"/>
                <w:color w:val="auto"/>
                <w:sz w:val="22"/>
                <w:szCs w:val="22"/>
                <w:lang w:eastAsia="zh-CN"/>
              </w:rPr>
              <w:t>此处</w:t>
            </w:r>
            <w:r>
              <w:rPr>
                <w:rFonts w:hint="eastAsia" w:ascii="宋体" w:hAnsi="宋体"/>
                <w:color w:val="auto"/>
                <w:sz w:val="22"/>
                <w:szCs w:val="22"/>
              </w:rPr>
              <w:t>至少需分管领导签字）</w:t>
            </w:r>
          </w:p>
          <w:p>
            <w:pPr>
              <w:wordWrap w:val="0"/>
              <w:spacing w:line="240" w:lineRule="auto"/>
              <w:ind w:right="884" w:firstLine="0"/>
              <w:jc w:val="center"/>
              <w:rPr>
                <w:rFonts w:ascii="宋体" w:hAnsi="宋体"/>
                <w:color w:val="auto"/>
                <w:sz w:val="22"/>
                <w:szCs w:val="22"/>
              </w:rPr>
            </w:pPr>
            <w:r>
              <w:rPr>
                <w:rFonts w:hint="eastAsia" w:ascii="宋体" w:hAnsi="宋体"/>
                <w:b/>
                <w:color w:val="auto"/>
                <w:sz w:val="22"/>
                <w:szCs w:val="22"/>
              </w:rPr>
              <w:t xml:space="preserve">                                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22" w:hRule="atLeast"/>
          <w:jc w:val="center"/>
        </w:trPr>
        <w:tc>
          <w:tcPr>
            <w:tcW w:w="8700" w:type="dxa"/>
            <w:gridSpan w:val="13"/>
            <w:tcBorders>
              <w:top w:val="single" w:color="auto" w:sz="4" w:space="0"/>
              <w:left w:val="single" w:color="auto" w:sz="4" w:space="0"/>
              <w:bottom w:val="single" w:color="auto" w:sz="4" w:space="0"/>
              <w:right w:val="single" w:color="auto" w:sz="4" w:space="0"/>
            </w:tcBorders>
            <w:shd w:val="clear" w:color="auto" w:fill="BFBFBF"/>
            <w:tcMar>
              <w:top w:w="0" w:type="dxa"/>
              <w:left w:w="0" w:type="dxa"/>
              <w:bottom w:w="0" w:type="dxa"/>
              <w:right w:w="0" w:type="dxa"/>
            </w:tcMar>
            <w:vAlign w:val="center"/>
          </w:tcPr>
          <w:p>
            <w:pPr>
              <w:spacing w:line="240" w:lineRule="auto"/>
              <w:ind w:firstLine="0"/>
              <w:jc w:val="left"/>
              <w:rPr>
                <w:rFonts w:ascii="宋体" w:hAnsi="宋体"/>
                <w:b/>
                <w:color w:val="auto"/>
                <w:sz w:val="22"/>
                <w:szCs w:val="22"/>
              </w:rPr>
            </w:pPr>
            <w:r>
              <w:rPr>
                <w:rFonts w:hint="eastAsia" w:ascii="宋体" w:hAnsi="宋体"/>
                <w:b/>
                <w:color w:val="auto"/>
                <w:kern w:val="0"/>
                <w:szCs w:val="22"/>
              </w:rPr>
              <w:t>三、服务需求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4"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资源类型</w:t>
            </w:r>
          </w:p>
        </w:tc>
        <w:tc>
          <w:tcPr>
            <w:tcW w:w="113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资源名称</w:t>
            </w: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jc w:val="center"/>
              <w:rPr>
                <w:rFonts w:ascii="宋体" w:hAnsi="宋体"/>
                <w:b/>
                <w:color w:val="auto"/>
                <w:sz w:val="22"/>
                <w:szCs w:val="22"/>
              </w:rPr>
            </w:pPr>
            <w:r>
              <w:rPr>
                <w:rFonts w:hint="eastAsia" w:ascii="宋体" w:hAnsi="宋体"/>
                <w:b/>
                <w:color w:val="auto"/>
                <w:sz w:val="22"/>
                <w:szCs w:val="22"/>
              </w:rPr>
              <w:t>资源配置描述</w:t>
            </w:r>
          </w:p>
        </w:tc>
        <w:tc>
          <w:tcPr>
            <w:tcW w:w="851" w:type="dxa"/>
            <w:tcBorders>
              <w:top w:val="single" w:color="auto" w:sz="4" w:space="0"/>
              <w:left w:val="single" w:color="auto" w:sz="4" w:space="0"/>
              <w:bottom w:val="single" w:color="auto" w:sz="4" w:space="0"/>
              <w:right w:val="single" w:color="auto" w:sz="4" w:space="0"/>
            </w:tcBorders>
            <w:vAlign w:val="center"/>
          </w:tcPr>
          <w:p>
            <w:pPr>
              <w:ind w:firstLine="0"/>
              <w:jc w:val="center"/>
              <w:rPr>
                <w:rFonts w:ascii="宋体" w:hAnsi="宋体"/>
                <w:b/>
                <w:color w:val="auto"/>
                <w:sz w:val="22"/>
                <w:szCs w:val="22"/>
              </w:rPr>
            </w:pPr>
            <w:r>
              <w:rPr>
                <w:rFonts w:hint="eastAsia" w:ascii="宋体" w:hAnsi="宋体"/>
                <w:b/>
                <w:color w:val="auto"/>
                <w:sz w:val="22"/>
                <w:szCs w:val="22"/>
              </w:rPr>
              <w:t>单位</w:t>
            </w: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jc w:val="center"/>
        </w:trPr>
        <w:tc>
          <w:tcPr>
            <w:tcW w:w="1133" w:type="dxa"/>
            <w:vMerge w:val="restart"/>
            <w:tcBorders>
              <w:top w:val="single" w:color="auto" w:sz="4" w:space="0"/>
              <w:left w:val="single" w:color="auto" w:sz="4" w:space="0"/>
              <w:bottom w:val="single" w:color="auto" w:sz="4" w:space="0"/>
              <w:right w:val="single" w:color="auto" w:sz="4" w:space="0"/>
            </w:tcBorders>
            <w:vAlign w:val="center"/>
          </w:tcPr>
          <w:p>
            <w:pPr>
              <w:tabs>
                <w:tab w:val="left" w:pos="366"/>
              </w:tabs>
              <w:spacing w:line="240" w:lineRule="auto"/>
              <w:ind w:firstLine="0"/>
              <w:jc w:val="center"/>
              <w:rPr>
                <w:rFonts w:ascii="宋体" w:hAnsi="宋体"/>
                <w:color w:val="auto"/>
                <w:sz w:val="22"/>
                <w:szCs w:val="22"/>
              </w:rPr>
            </w:pPr>
            <w:r>
              <w:rPr>
                <w:rFonts w:hint="eastAsia" w:ascii="宋体" w:hAnsi="宋体"/>
                <w:color w:val="auto"/>
                <w:sz w:val="22"/>
                <w:szCs w:val="22"/>
              </w:rPr>
              <w:t>硬件资源</w:t>
            </w:r>
          </w:p>
        </w:tc>
        <w:tc>
          <w:tcPr>
            <w:tcW w:w="1133" w:type="dxa"/>
            <w:gridSpan w:val="5"/>
            <w:tcBorders>
              <w:top w:val="single" w:color="auto" w:sz="4" w:space="0"/>
              <w:left w:val="single" w:color="auto" w:sz="4" w:space="0"/>
              <w:bottom w:val="single" w:color="auto" w:sz="4" w:space="0"/>
              <w:right w:val="single" w:color="auto" w:sz="4" w:space="0"/>
            </w:tcBorders>
            <w:vAlign w:val="center"/>
          </w:tcPr>
          <w:p>
            <w:pPr>
              <w:tabs>
                <w:tab w:val="left" w:pos="366"/>
              </w:tabs>
              <w:spacing w:line="240" w:lineRule="auto"/>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19" w:hRule="atLeast"/>
          <w:jc w:val="center"/>
        </w:trPr>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center"/>
              <w:rPr>
                <w:rFonts w:ascii="宋体" w:hAnsi="宋体"/>
                <w:color w:val="auto"/>
                <w:sz w:val="22"/>
                <w:szCs w:val="22"/>
              </w:rPr>
            </w:pPr>
          </w:p>
        </w:tc>
        <w:tc>
          <w:tcPr>
            <w:tcW w:w="1133"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113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软件资源</w:t>
            </w:r>
          </w:p>
        </w:tc>
        <w:tc>
          <w:tcPr>
            <w:tcW w:w="113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5" w:hRule="atLeast"/>
          <w:jc w:val="center"/>
        </w:trPr>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center"/>
              <w:rPr>
                <w:rFonts w:ascii="宋体" w:hAnsi="宋体"/>
                <w:color w:val="auto"/>
                <w:sz w:val="22"/>
                <w:szCs w:val="22"/>
              </w:rPr>
            </w:pPr>
          </w:p>
        </w:tc>
        <w:tc>
          <w:tcPr>
            <w:tcW w:w="1133"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 w:hRule="atLeast"/>
          <w:jc w:val="center"/>
        </w:trPr>
        <w:tc>
          <w:tcPr>
            <w:tcW w:w="113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color w:val="auto"/>
                <w:sz w:val="22"/>
                <w:szCs w:val="22"/>
              </w:rPr>
            </w:pPr>
            <w:r>
              <w:rPr>
                <w:rFonts w:hint="eastAsia" w:ascii="宋体" w:hAnsi="宋体"/>
                <w:color w:val="auto"/>
                <w:sz w:val="22"/>
                <w:szCs w:val="22"/>
              </w:rPr>
              <w:t>安全服务</w:t>
            </w:r>
          </w:p>
        </w:tc>
        <w:tc>
          <w:tcPr>
            <w:tcW w:w="113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4" w:hRule="atLeast"/>
          <w:jc w:val="center"/>
        </w:trPr>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jc w:val="left"/>
              <w:rPr>
                <w:rFonts w:ascii="宋体" w:hAnsi="宋体"/>
                <w:color w:val="auto"/>
                <w:sz w:val="22"/>
                <w:szCs w:val="22"/>
              </w:rPr>
            </w:pPr>
          </w:p>
        </w:tc>
        <w:tc>
          <w:tcPr>
            <w:tcW w:w="1133"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4818" w:type="dxa"/>
            <w:gridSpan w:val="5"/>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c>
          <w:tcPr>
            <w:tcW w:w="765" w:type="dxa"/>
            <w:tcBorders>
              <w:top w:val="single" w:color="auto" w:sz="4" w:space="0"/>
              <w:left w:val="single" w:color="auto" w:sz="4" w:space="0"/>
              <w:bottom w:val="single" w:color="auto" w:sz="4" w:space="0"/>
              <w:right w:val="single" w:color="auto" w:sz="4" w:space="0"/>
            </w:tcBorders>
            <w:vAlign w:val="center"/>
          </w:tcPr>
          <w:p>
            <w:pPr>
              <w:ind w:firstLine="0"/>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18" w:hRule="atLeast"/>
          <w:jc w:val="center"/>
        </w:trPr>
        <w:tc>
          <w:tcPr>
            <w:tcW w:w="8700"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其他服务需求说明：（</w:t>
            </w:r>
            <w:r>
              <w:rPr>
                <w:rFonts w:hint="eastAsia" w:ascii="宋体" w:hAnsi="宋体"/>
                <w:color w:val="auto"/>
                <w:sz w:val="22"/>
                <w:szCs w:val="22"/>
              </w:rPr>
              <w:t>如开通远程桌面，特殊端口等）</w:t>
            </w:r>
          </w:p>
          <w:p>
            <w:pPr>
              <w:spacing w:line="240" w:lineRule="auto"/>
              <w:ind w:firstLine="0"/>
              <w:rPr>
                <w:rFonts w:ascii="宋体" w:hAnsi="宋体"/>
                <w:b/>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72" w:hRule="atLeast"/>
          <w:jc w:val="center"/>
        </w:trPr>
        <w:tc>
          <w:tcPr>
            <w:tcW w:w="8700"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项目资源部署时间：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jc w:val="center"/>
        </w:trPr>
        <w:tc>
          <w:tcPr>
            <w:tcW w:w="8700"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项目资源启用时间：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28" w:hRule="atLeast"/>
          <w:jc w:val="center"/>
        </w:trPr>
        <w:tc>
          <w:tcPr>
            <w:tcW w:w="119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b/>
                <w:color w:val="auto"/>
                <w:sz w:val="22"/>
                <w:szCs w:val="22"/>
              </w:rPr>
            </w:pPr>
            <w:r>
              <w:rPr>
                <w:rFonts w:hint="eastAsia" w:ascii="宋体" w:hAnsi="宋体"/>
                <w:b/>
                <w:color w:val="auto"/>
                <w:sz w:val="22"/>
                <w:szCs w:val="22"/>
              </w:rPr>
              <w:t>申请单位意见</w:t>
            </w:r>
          </w:p>
        </w:tc>
        <w:tc>
          <w:tcPr>
            <w:tcW w:w="751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jc w:val="center"/>
              <w:textAlignment w:val="auto"/>
              <w:rPr>
                <w:rFonts w:ascii="宋体" w:hAnsi="宋体"/>
                <w:b/>
                <w:color w:val="auto"/>
                <w:sz w:val="22"/>
                <w:szCs w:val="22"/>
              </w:rPr>
            </w:pPr>
          </w:p>
          <w:p>
            <w:pPr>
              <w:spacing w:line="420" w:lineRule="exact"/>
              <w:ind w:firstLine="0"/>
              <w:jc w:val="center"/>
              <w:rPr>
                <w:rFonts w:hint="eastAsia" w:ascii="宋体" w:hAnsi="宋体" w:eastAsia="宋体"/>
                <w:b/>
                <w:color w:val="auto"/>
                <w:sz w:val="22"/>
                <w:szCs w:val="22"/>
                <w:lang w:eastAsia="zh-CN"/>
              </w:rPr>
            </w:pPr>
            <w:r>
              <w:rPr>
                <w:rFonts w:hint="eastAsia" w:ascii="宋体" w:hAnsi="宋体"/>
                <w:b/>
                <w:color w:val="auto"/>
                <w:sz w:val="22"/>
                <w:szCs w:val="22"/>
                <w:lang w:val="en-US" w:eastAsia="zh-CN"/>
              </w:rPr>
              <w:t xml:space="preserve">                         </w:t>
            </w:r>
            <w:r>
              <w:rPr>
                <w:rFonts w:hint="eastAsia" w:ascii="宋体" w:hAnsi="宋体"/>
                <w:b/>
                <w:color w:val="auto"/>
                <w:sz w:val="22"/>
                <w:szCs w:val="22"/>
                <w:lang w:eastAsia="zh-CN"/>
              </w:rPr>
              <w:t>经办人签字：</w:t>
            </w:r>
          </w:p>
          <w:p>
            <w:pPr>
              <w:spacing w:line="420" w:lineRule="exact"/>
              <w:ind w:firstLine="0"/>
              <w:jc w:val="center"/>
              <w:rPr>
                <w:rFonts w:hint="eastAsia" w:ascii="宋体" w:hAnsi="宋体"/>
                <w:b/>
                <w:color w:val="auto"/>
                <w:sz w:val="22"/>
                <w:szCs w:val="22"/>
                <w:lang w:val="en-US" w:eastAsia="zh-CN"/>
              </w:rPr>
            </w:pPr>
            <w:r>
              <w:rPr>
                <w:rFonts w:hint="eastAsia" w:ascii="宋体" w:hAnsi="宋体"/>
                <w:b/>
                <w:color w:val="auto"/>
                <w:sz w:val="22"/>
                <w:szCs w:val="22"/>
              </w:rPr>
              <w:t xml:space="preserve">                           单位盖章：</w:t>
            </w:r>
          </w:p>
          <w:p>
            <w:pPr>
              <w:spacing w:line="420" w:lineRule="exact"/>
              <w:ind w:firstLine="0"/>
              <w:jc w:val="center"/>
              <w:rPr>
                <w:rFonts w:hint="default" w:ascii="宋体" w:hAnsi="宋体" w:eastAsia="宋体"/>
                <w:b/>
                <w:color w:val="auto"/>
                <w:sz w:val="22"/>
                <w:szCs w:val="22"/>
                <w:lang w:val="en-US" w:eastAsia="zh-CN"/>
              </w:rPr>
            </w:pPr>
            <w:r>
              <w:rPr>
                <w:rFonts w:hint="eastAsia" w:ascii="宋体" w:hAnsi="宋体"/>
                <w:b/>
                <w:color w:val="auto"/>
                <w:sz w:val="22"/>
                <w:szCs w:val="22"/>
                <w:lang w:val="en-US" w:eastAsia="zh-CN"/>
              </w:rPr>
              <w:t xml:space="preserve">                                          </w:t>
            </w:r>
            <w:r>
              <w:rPr>
                <w:rFonts w:hint="eastAsia" w:ascii="宋体" w:hAnsi="宋体"/>
                <w:b/>
                <w:color w:val="auto"/>
                <w:sz w:val="22"/>
                <w:szCs w:val="22"/>
                <w:lang w:eastAsia="zh-CN"/>
              </w:rPr>
              <w:t>年</w:t>
            </w:r>
            <w:r>
              <w:rPr>
                <w:rFonts w:hint="eastAsia" w:ascii="宋体" w:hAnsi="宋体"/>
                <w:b/>
                <w:color w:val="auto"/>
                <w:sz w:val="22"/>
                <w:szCs w:val="2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4" w:hRule="atLeast"/>
          <w:jc w:val="center"/>
        </w:trPr>
        <w:tc>
          <w:tcPr>
            <w:tcW w:w="8700" w:type="dxa"/>
            <w:gridSpan w:val="13"/>
            <w:tcBorders>
              <w:top w:val="single" w:color="auto" w:sz="4" w:space="0"/>
              <w:left w:val="single" w:color="auto" w:sz="4" w:space="0"/>
              <w:bottom w:val="single" w:color="auto" w:sz="4" w:space="0"/>
              <w:right w:val="single" w:color="auto" w:sz="4" w:space="0"/>
            </w:tcBorders>
            <w:shd w:val="clear" w:color="auto" w:fill="BFBFBF"/>
            <w:vAlign w:val="center"/>
          </w:tcPr>
          <w:p>
            <w:pPr>
              <w:spacing w:line="240" w:lineRule="auto"/>
              <w:ind w:firstLine="0"/>
              <w:rPr>
                <w:rFonts w:ascii="宋体" w:hAnsi="宋体"/>
                <w:b/>
                <w:color w:val="auto"/>
                <w:sz w:val="22"/>
                <w:szCs w:val="22"/>
              </w:rPr>
            </w:pPr>
            <w:r>
              <w:rPr>
                <w:rFonts w:hint="eastAsia" w:ascii="宋体" w:hAnsi="宋体"/>
                <w:b/>
                <w:color w:val="auto"/>
                <w:sz w:val="22"/>
                <w:szCs w:val="22"/>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630" w:hRule="atLeast"/>
          <w:jc w:val="center"/>
        </w:trPr>
        <w:tc>
          <w:tcPr>
            <w:tcW w:w="114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ind w:firstLine="0"/>
              <w:jc w:val="center"/>
              <w:rPr>
                <w:rFonts w:hint="eastAsia" w:ascii="宋体" w:hAnsi="宋体"/>
                <w:b/>
                <w:color w:val="auto"/>
                <w:sz w:val="22"/>
                <w:szCs w:val="22"/>
                <w:lang w:bidi="ar"/>
              </w:rPr>
            </w:pPr>
            <w:r>
              <w:rPr>
                <w:rFonts w:hint="eastAsia" w:ascii="宋体" w:hAnsi="宋体"/>
                <w:b/>
                <w:color w:val="auto"/>
                <w:sz w:val="22"/>
                <w:szCs w:val="22"/>
                <w:lang w:val="en-US" w:eastAsia="zh-CN" w:bidi="ar"/>
              </w:rPr>
              <w:t>监理</w:t>
            </w:r>
            <w:r>
              <w:rPr>
                <w:rFonts w:hint="eastAsia" w:ascii="宋体" w:hAnsi="宋体"/>
                <w:b/>
                <w:color w:val="auto"/>
                <w:sz w:val="22"/>
                <w:szCs w:val="22"/>
                <w:lang w:bidi="ar"/>
              </w:rPr>
              <w:t>审核</w:t>
            </w:r>
          </w:p>
          <w:p>
            <w:pPr>
              <w:spacing w:line="420" w:lineRule="exact"/>
              <w:ind w:firstLine="0" w:firstLineChars="0"/>
              <w:jc w:val="center"/>
              <w:rPr>
                <w:rFonts w:hint="eastAsia" w:ascii="仿宋" w:hAnsi="仿宋" w:eastAsia="仿宋" w:cs="仿宋"/>
                <w:b w:val="0"/>
                <w:color w:val="auto"/>
                <w:kern w:val="0"/>
                <w:sz w:val="28"/>
                <w:szCs w:val="28"/>
                <w:shd w:val="clear" w:fill="FFFFFF"/>
                <w:lang w:val="en-US" w:eastAsia="zh-CN" w:bidi="ar"/>
              </w:rPr>
            </w:pPr>
            <w:r>
              <w:rPr>
                <w:rFonts w:hint="eastAsia" w:ascii="宋体" w:hAnsi="宋体"/>
                <w:b/>
                <w:color w:val="auto"/>
                <w:sz w:val="22"/>
                <w:szCs w:val="22"/>
                <w:lang w:val="en-US" w:eastAsia="zh-CN" w:bidi="ar"/>
              </w:rPr>
              <w:t>评估</w:t>
            </w:r>
            <w:r>
              <w:rPr>
                <w:rFonts w:hint="eastAsia" w:ascii="宋体" w:hAnsi="宋体"/>
                <w:b/>
                <w:color w:val="auto"/>
                <w:sz w:val="22"/>
                <w:szCs w:val="22"/>
                <w:lang w:bidi="ar"/>
              </w:rPr>
              <w:t>意见</w:t>
            </w:r>
          </w:p>
        </w:tc>
        <w:tc>
          <w:tcPr>
            <w:tcW w:w="7554" w:type="dxa"/>
            <w:gridSpan w:val="10"/>
            <w:tcBorders>
              <w:top w:val="single" w:color="auto" w:sz="4" w:space="0"/>
              <w:left w:val="single" w:color="auto" w:sz="4" w:space="0"/>
              <w:bottom w:val="single" w:color="auto" w:sz="4" w:space="0"/>
              <w:right w:val="single" w:color="auto" w:sz="4" w:space="0"/>
            </w:tcBorders>
            <w:vAlign w:val="center"/>
          </w:tcPr>
          <w:p>
            <w:pPr>
              <w:spacing w:line="460" w:lineRule="exact"/>
              <w:ind w:firstLine="0"/>
              <w:jc w:val="center"/>
              <w:rPr>
                <w:rFonts w:hint="eastAsia" w:ascii="宋体" w:hAnsi="宋体"/>
                <w:b/>
                <w:color w:val="auto"/>
                <w:sz w:val="22"/>
                <w:szCs w:val="22"/>
                <w:lang w:val="en-US" w:eastAsia="zh-CN"/>
              </w:rPr>
            </w:pPr>
          </w:p>
          <w:p>
            <w:pPr>
              <w:spacing w:line="460" w:lineRule="exact"/>
              <w:ind w:firstLine="0"/>
              <w:jc w:val="center"/>
              <w:rPr>
                <w:rFonts w:hint="eastAsia" w:ascii="宋体" w:hAnsi="宋体"/>
                <w:b/>
                <w:color w:val="auto"/>
                <w:sz w:val="22"/>
                <w:szCs w:val="22"/>
                <w:lang w:val="en-US" w:eastAsia="zh-CN"/>
              </w:rPr>
            </w:pPr>
          </w:p>
          <w:p>
            <w:pPr>
              <w:spacing w:line="420" w:lineRule="exact"/>
              <w:ind w:firstLine="0"/>
              <w:jc w:val="center"/>
              <w:rPr>
                <w:rFonts w:hint="eastAsia" w:ascii="宋体" w:hAnsi="宋体" w:eastAsia="宋体"/>
                <w:b/>
                <w:color w:val="auto"/>
                <w:sz w:val="22"/>
                <w:szCs w:val="22"/>
                <w:lang w:eastAsia="zh-CN"/>
              </w:rPr>
            </w:pPr>
            <w:r>
              <w:rPr>
                <w:rFonts w:hint="eastAsia" w:ascii="宋体" w:hAnsi="宋体"/>
                <w:b/>
                <w:color w:val="auto"/>
                <w:sz w:val="22"/>
                <w:szCs w:val="22"/>
                <w:lang w:val="en-US" w:eastAsia="zh-CN"/>
              </w:rPr>
              <w:t xml:space="preserve">                         审核人</w:t>
            </w:r>
            <w:r>
              <w:rPr>
                <w:rFonts w:hint="eastAsia" w:ascii="宋体" w:hAnsi="宋体"/>
                <w:b/>
                <w:color w:val="auto"/>
                <w:sz w:val="22"/>
                <w:szCs w:val="22"/>
                <w:lang w:eastAsia="zh-CN"/>
              </w:rPr>
              <w:t>签字：</w:t>
            </w:r>
          </w:p>
          <w:p>
            <w:pPr>
              <w:spacing w:line="420" w:lineRule="exact"/>
              <w:ind w:firstLine="0"/>
              <w:jc w:val="center"/>
              <w:rPr>
                <w:rFonts w:hint="eastAsia" w:ascii="宋体" w:hAnsi="宋体"/>
                <w:b/>
                <w:color w:val="auto"/>
                <w:sz w:val="22"/>
                <w:szCs w:val="22"/>
                <w:lang w:val="en-US" w:eastAsia="zh-CN"/>
              </w:rPr>
            </w:pPr>
            <w:r>
              <w:rPr>
                <w:rFonts w:hint="eastAsia" w:ascii="宋体" w:hAnsi="宋体"/>
                <w:b/>
                <w:color w:val="auto"/>
                <w:sz w:val="22"/>
                <w:szCs w:val="22"/>
              </w:rPr>
              <w:t xml:space="preserve">                           单位盖章：</w:t>
            </w:r>
          </w:p>
          <w:p>
            <w:pPr>
              <w:spacing w:line="420" w:lineRule="exact"/>
              <w:ind w:firstLine="0" w:firstLineChars="0"/>
              <w:rPr>
                <w:rFonts w:hint="eastAsia" w:ascii="宋体" w:hAnsi="宋体" w:eastAsia="宋体" w:cs="Times New Roman"/>
                <w:b/>
                <w:color w:val="auto"/>
                <w:kern w:val="2"/>
                <w:sz w:val="22"/>
                <w:szCs w:val="22"/>
                <w:lang w:val="en-US" w:eastAsia="zh-CN" w:bidi="ar-SA"/>
              </w:rPr>
            </w:pPr>
            <w:r>
              <w:rPr>
                <w:rFonts w:hint="eastAsia" w:ascii="宋体" w:hAnsi="宋体"/>
                <w:b/>
                <w:color w:val="auto"/>
                <w:sz w:val="22"/>
                <w:szCs w:val="22"/>
                <w:lang w:val="en-US" w:eastAsia="zh-CN"/>
              </w:rPr>
              <w:t xml:space="preserve">                                          </w:t>
            </w:r>
            <w:r>
              <w:rPr>
                <w:rFonts w:hint="eastAsia" w:ascii="宋体" w:hAnsi="宋体"/>
                <w:b/>
                <w:color w:val="auto"/>
                <w:sz w:val="22"/>
                <w:szCs w:val="22"/>
                <w:lang w:eastAsia="zh-CN"/>
              </w:rPr>
              <w:t>年</w:t>
            </w:r>
            <w:r>
              <w:rPr>
                <w:rFonts w:hint="eastAsia" w:ascii="宋体" w:hAnsi="宋体"/>
                <w:b/>
                <w:color w:val="auto"/>
                <w:sz w:val="22"/>
                <w:szCs w:val="2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5" w:hRule="atLeast"/>
          <w:jc w:val="center"/>
        </w:trPr>
        <w:tc>
          <w:tcPr>
            <w:tcW w:w="114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ind w:firstLine="0"/>
              <w:jc w:val="center"/>
              <w:rPr>
                <w:rFonts w:hint="eastAsia" w:ascii="宋体" w:hAnsi="宋体"/>
                <w:b/>
                <w:color w:val="auto"/>
                <w:sz w:val="22"/>
                <w:szCs w:val="22"/>
                <w:u w:val="none"/>
                <w:lang w:eastAsia="zh-CN"/>
              </w:rPr>
            </w:pPr>
            <w:r>
              <w:rPr>
                <w:rFonts w:hint="eastAsia" w:ascii="宋体" w:hAnsi="宋体"/>
                <w:b/>
                <w:color w:val="auto"/>
                <w:sz w:val="22"/>
                <w:szCs w:val="22"/>
                <w:u w:val="none"/>
                <w:lang w:eastAsia="zh-CN"/>
              </w:rPr>
              <w:t>政务云</w:t>
            </w:r>
          </w:p>
          <w:p>
            <w:pPr>
              <w:spacing w:line="420" w:lineRule="exact"/>
              <w:ind w:firstLine="0"/>
              <w:jc w:val="center"/>
              <w:rPr>
                <w:rFonts w:hint="eastAsia" w:ascii="宋体" w:hAnsi="宋体"/>
                <w:b/>
                <w:color w:val="auto"/>
                <w:sz w:val="22"/>
                <w:szCs w:val="22"/>
                <w:lang w:eastAsia="zh-CN"/>
              </w:rPr>
            </w:pPr>
            <w:r>
              <w:rPr>
                <w:rFonts w:hint="eastAsia" w:ascii="宋体" w:hAnsi="宋体"/>
                <w:b/>
                <w:color w:val="auto"/>
                <w:sz w:val="22"/>
                <w:szCs w:val="22"/>
                <w:u w:val="none"/>
                <w:lang w:eastAsia="zh-CN"/>
              </w:rPr>
              <w:t>运行管理</w:t>
            </w:r>
            <w:r>
              <w:rPr>
                <w:rFonts w:hint="eastAsia" w:ascii="宋体" w:hAnsi="宋体"/>
                <w:b/>
                <w:color w:val="auto"/>
                <w:sz w:val="22"/>
                <w:szCs w:val="22"/>
                <w:lang w:eastAsia="zh-CN"/>
              </w:rPr>
              <w:t>部门意见</w:t>
            </w:r>
          </w:p>
        </w:tc>
        <w:tc>
          <w:tcPr>
            <w:tcW w:w="7554"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ind w:firstLine="5079" w:firstLineChars="2300"/>
              <w:jc w:val="both"/>
              <w:rPr>
                <w:rFonts w:hint="eastAsia" w:ascii="宋体" w:hAnsi="宋体"/>
                <w:b/>
                <w:color w:val="auto"/>
                <w:sz w:val="22"/>
                <w:szCs w:val="22"/>
                <w:lang w:val="en-US" w:eastAsia="zh-CN"/>
              </w:rPr>
            </w:pPr>
          </w:p>
          <w:p>
            <w:pPr>
              <w:spacing w:line="420" w:lineRule="exact"/>
              <w:ind w:firstLine="5079" w:firstLineChars="2300"/>
              <w:jc w:val="both"/>
              <w:rPr>
                <w:rFonts w:hint="eastAsia" w:ascii="宋体" w:hAnsi="宋体"/>
                <w:b/>
                <w:color w:val="auto"/>
                <w:sz w:val="22"/>
                <w:szCs w:val="22"/>
                <w:lang w:val="en-US" w:eastAsia="zh-CN"/>
              </w:rPr>
            </w:pPr>
            <w:r>
              <w:rPr>
                <w:rFonts w:hint="eastAsia" w:ascii="宋体" w:hAnsi="宋体"/>
                <w:b/>
                <w:color w:val="auto"/>
                <w:sz w:val="22"/>
                <w:szCs w:val="22"/>
                <w:lang w:val="en-US" w:eastAsia="zh-CN"/>
              </w:rPr>
              <w:t xml:space="preserve"> </w:t>
            </w:r>
          </w:p>
          <w:p>
            <w:pPr>
              <w:spacing w:line="420" w:lineRule="exact"/>
              <w:ind w:firstLine="5079" w:firstLineChars="2300"/>
              <w:jc w:val="both"/>
              <w:rPr>
                <w:rFonts w:hint="eastAsia" w:ascii="宋体" w:hAnsi="宋体"/>
                <w:b/>
                <w:color w:val="auto"/>
                <w:sz w:val="22"/>
                <w:szCs w:val="22"/>
                <w:lang w:val="en-US" w:eastAsia="zh-CN"/>
              </w:rPr>
            </w:pPr>
            <w:r>
              <w:rPr>
                <w:rFonts w:hint="eastAsia" w:ascii="宋体" w:hAnsi="宋体"/>
                <w:b/>
                <w:color w:val="auto"/>
                <w:sz w:val="22"/>
                <w:szCs w:val="22"/>
                <w:lang w:eastAsia="zh-CN"/>
              </w:rPr>
              <w:t>年</w:t>
            </w:r>
            <w:r>
              <w:rPr>
                <w:rFonts w:hint="eastAsia" w:ascii="宋体" w:hAnsi="宋体"/>
                <w:b/>
                <w:color w:val="auto"/>
                <w:sz w:val="22"/>
                <w:szCs w:val="2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35" w:hRule="atLeast"/>
          <w:jc w:val="center"/>
        </w:trPr>
        <w:tc>
          <w:tcPr>
            <w:tcW w:w="114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ind w:firstLine="0"/>
              <w:jc w:val="center"/>
              <w:rPr>
                <w:rFonts w:hint="eastAsia" w:ascii="宋体" w:hAnsi="宋体"/>
                <w:b/>
                <w:color w:val="auto"/>
                <w:sz w:val="22"/>
                <w:szCs w:val="22"/>
                <w:lang w:eastAsia="zh-CN"/>
              </w:rPr>
            </w:pPr>
            <w:r>
              <w:rPr>
                <w:rFonts w:hint="eastAsia" w:ascii="宋体" w:hAnsi="宋体"/>
                <w:b/>
                <w:color w:val="auto"/>
                <w:sz w:val="22"/>
                <w:szCs w:val="22"/>
                <w:lang w:eastAsia="zh-CN"/>
              </w:rPr>
              <w:t>政务云</w:t>
            </w:r>
          </w:p>
          <w:p>
            <w:pPr>
              <w:spacing w:line="420" w:lineRule="exact"/>
              <w:ind w:firstLine="0"/>
              <w:jc w:val="center"/>
              <w:rPr>
                <w:rFonts w:ascii="宋体" w:hAnsi="宋体"/>
                <w:b/>
                <w:color w:val="auto"/>
                <w:sz w:val="22"/>
                <w:szCs w:val="22"/>
              </w:rPr>
            </w:pPr>
            <w:r>
              <w:rPr>
                <w:rFonts w:hint="eastAsia" w:ascii="宋体" w:hAnsi="宋体"/>
                <w:b/>
                <w:color w:val="auto"/>
                <w:sz w:val="22"/>
                <w:szCs w:val="22"/>
                <w:lang w:eastAsia="zh-CN"/>
              </w:rPr>
              <w:t>主管部门意见</w:t>
            </w:r>
          </w:p>
        </w:tc>
        <w:tc>
          <w:tcPr>
            <w:tcW w:w="7554"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jc w:val="right"/>
              <w:rPr>
                <w:rFonts w:ascii="宋体" w:hAnsi="宋体"/>
                <w:color w:val="auto"/>
                <w:sz w:val="22"/>
              </w:rPr>
            </w:pPr>
          </w:p>
          <w:p>
            <w:pPr>
              <w:spacing w:line="420" w:lineRule="exact"/>
              <w:ind w:firstLine="5079" w:firstLineChars="2300"/>
              <w:jc w:val="both"/>
              <w:rPr>
                <w:rFonts w:hint="eastAsia" w:ascii="宋体" w:hAnsi="宋体"/>
                <w:b/>
                <w:color w:val="auto"/>
                <w:sz w:val="22"/>
                <w:szCs w:val="22"/>
                <w:lang w:val="en-US" w:eastAsia="zh-CN"/>
              </w:rPr>
            </w:pPr>
          </w:p>
          <w:p>
            <w:pPr>
              <w:spacing w:line="420" w:lineRule="exact"/>
              <w:ind w:firstLine="5079" w:firstLineChars="2300"/>
              <w:jc w:val="both"/>
              <w:rPr>
                <w:rFonts w:ascii="宋体" w:hAnsi="宋体"/>
                <w:color w:val="auto"/>
                <w:sz w:val="22"/>
              </w:rPr>
            </w:pPr>
            <w:r>
              <w:rPr>
                <w:rFonts w:hint="eastAsia" w:ascii="宋体" w:hAnsi="宋体"/>
                <w:b/>
                <w:color w:val="auto"/>
                <w:sz w:val="22"/>
                <w:szCs w:val="22"/>
                <w:lang w:eastAsia="zh-CN"/>
              </w:rPr>
              <w:t>年</w:t>
            </w:r>
            <w:r>
              <w:rPr>
                <w:rFonts w:hint="eastAsia" w:ascii="宋体" w:hAnsi="宋体"/>
                <w:b/>
                <w:color w:val="auto"/>
                <w:sz w:val="22"/>
                <w:szCs w:val="2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5" w:hRule="atLeast"/>
          <w:jc w:val="center"/>
        </w:trPr>
        <w:tc>
          <w:tcPr>
            <w:tcW w:w="1146" w:type="dxa"/>
            <w:gridSpan w:val="3"/>
            <w:tcBorders>
              <w:top w:val="single" w:color="auto" w:sz="4" w:space="0"/>
              <w:left w:val="single" w:color="auto" w:sz="4" w:space="0"/>
              <w:bottom w:val="single" w:color="auto" w:sz="4" w:space="0"/>
              <w:right w:val="single" w:color="auto" w:sz="4" w:space="0"/>
            </w:tcBorders>
            <w:vAlign w:val="center"/>
          </w:tcPr>
          <w:p>
            <w:pPr>
              <w:spacing w:line="420" w:lineRule="exact"/>
              <w:ind w:firstLine="0"/>
              <w:jc w:val="center"/>
              <w:rPr>
                <w:rFonts w:hint="eastAsia" w:ascii="宋体" w:hAnsi="宋体"/>
                <w:b/>
                <w:color w:val="auto"/>
                <w:sz w:val="22"/>
                <w:szCs w:val="22"/>
                <w:lang w:eastAsia="zh-CN"/>
              </w:rPr>
            </w:pPr>
            <w:r>
              <w:rPr>
                <w:rFonts w:hint="eastAsia" w:ascii="宋体" w:hAnsi="宋体"/>
                <w:b/>
                <w:color w:val="auto"/>
                <w:sz w:val="22"/>
                <w:szCs w:val="22"/>
                <w:lang w:eastAsia="zh-CN"/>
              </w:rPr>
              <w:t>备注</w:t>
            </w:r>
          </w:p>
        </w:tc>
        <w:tc>
          <w:tcPr>
            <w:tcW w:w="7554" w:type="dxa"/>
            <w:gridSpan w:val="10"/>
            <w:tcBorders>
              <w:top w:val="single" w:color="auto" w:sz="4" w:space="0"/>
              <w:left w:val="single" w:color="auto" w:sz="4" w:space="0"/>
              <w:bottom w:val="single" w:color="auto" w:sz="4" w:space="0"/>
              <w:right w:val="single" w:color="auto" w:sz="4" w:space="0"/>
            </w:tcBorders>
            <w:vAlign w:val="center"/>
          </w:tcPr>
          <w:p>
            <w:pPr>
              <w:spacing w:line="420" w:lineRule="exact"/>
              <w:ind w:firstLine="5079" w:firstLineChars="2300"/>
              <w:jc w:val="both"/>
              <w:rPr>
                <w:rFonts w:hint="eastAsia" w:ascii="宋体" w:hAnsi="宋体"/>
                <w:b/>
                <w:color w:val="auto"/>
                <w:sz w:val="22"/>
                <w:szCs w:val="22"/>
                <w:lang w:eastAsia="zh-CN"/>
              </w:rPr>
            </w:pPr>
          </w:p>
        </w:tc>
      </w:tr>
    </w:tbl>
    <w:p>
      <w:pPr>
        <w:keepNext w:val="0"/>
        <w:keepLines w:val="0"/>
        <w:pageBreakBefore w:val="0"/>
        <w:widowControl w:val="0"/>
        <w:kinsoku/>
        <w:wordWrap/>
        <w:overflowPunct/>
        <w:topLinePunct w:val="0"/>
        <w:autoSpaceDE/>
        <w:autoSpaceDN/>
        <w:bidi w:val="0"/>
        <w:adjustRightInd/>
        <w:snapToGrid w:val="0"/>
        <w:spacing w:line="220" w:lineRule="atLeast"/>
        <w:ind w:left="440" w:hanging="440" w:hangingChars="200"/>
        <w:textAlignment w:val="auto"/>
        <w:rPr>
          <w:rFonts w:hint="eastAsia" w:ascii="宋体" w:hAnsi="宋体"/>
          <w:color w:val="auto"/>
          <w:sz w:val="22"/>
          <w:szCs w:val="22"/>
        </w:rPr>
      </w:pPr>
      <w:r>
        <w:rPr>
          <w:rFonts w:hint="eastAsia" w:ascii="宋体" w:hAnsi="宋体"/>
          <w:color w:val="auto"/>
          <w:sz w:val="22"/>
          <w:szCs w:val="22"/>
        </w:rPr>
        <w:t>注：</w:t>
      </w:r>
      <w:r>
        <w:rPr>
          <w:rFonts w:hint="eastAsia" w:ascii="宋体" w:hAnsi="宋体"/>
          <w:color w:val="auto"/>
          <w:sz w:val="22"/>
          <w:szCs w:val="22"/>
          <w:lang w:val="en-US" w:eastAsia="zh-CN"/>
        </w:rPr>
        <w:t>1.</w:t>
      </w:r>
      <w:r>
        <w:rPr>
          <w:rFonts w:hint="eastAsia" w:ascii="宋体" w:hAnsi="宋体"/>
          <w:color w:val="auto"/>
          <w:sz w:val="22"/>
          <w:szCs w:val="22"/>
        </w:rPr>
        <w:t>包头市政务云平台为节约资源，若各部门系统运行过程中资源使用率</w:t>
      </w:r>
      <w:r>
        <w:rPr>
          <w:rFonts w:hint="eastAsia" w:ascii="宋体" w:hAnsi="宋体"/>
          <w:color w:val="auto"/>
          <w:sz w:val="22"/>
          <w:szCs w:val="22"/>
          <w:lang w:eastAsia="zh-CN"/>
        </w:rPr>
        <w:t>过低</w:t>
      </w:r>
      <w:r>
        <w:rPr>
          <w:rFonts w:hint="eastAsia" w:ascii="宋体" w:hAnsi="宋体"/>
          <w:color w:val="auto"/>
          <w:sz w:val="22"/>
          <w:szCs w:val="22"/>
        </w:rPr>
        <w:t>，将按资源回收策略进行资源回收。</w:t>
      </w:r>
    </w:p>
    <w:p>
      <w:pPr>
        <w:keepNext w:val="0"/>
        <w:keepLines w:val="0"/>
        <w:pageBreakBefore w:val="0"/>
        <w:widowControl w:val="0"/>
        <w:kinsoku/>
        <w:wordWrap/>
        <w:overflowPunct/>
        <w:topLinePunct w:val="0"/>
        <w:autoSpaceDE/>
        <w:autoSpaceDN/>
        <w:bidi w:val="0"/>
        <w:adjustRightInd/>
        <w:snapToGrid w:val="0"/>
        <w:spacing w:line="220" w:lineRule="atLeast"/>
        <w:ind w:left="437" w:leftChars="208" w:firstLine="0" w:firstLineChars="0"/>
        <w:textAlignment w:val="auto"/>
        <w:rPr>
          <w:rFonts w:hint="eastAsia" w:ascii="宋体" w:hAnsi="宋体" w:eastAsia="宋体"/>
          <w:color w:val="auto"/>
          <w:sz w:val="22"/>
          <w:szCs w:val="22"/>
          <w:lang w:val="en-US" w:eastAsia="zh-CN"/>
        </w:rPr>
      </w:pPr>
      <w:r>
        <w:rPr>
          <w:rFonts w:hint="eastAsia" w:ascii="宋体" w:hAnsi="宋体"/>
          <w:color w:val="auto"/>
          <w:sz w:val="22"/>
          <w:szCs w:val="22"/>
          <w:lang w:val="en-US" w:eastAsia="zh-CN"/>
        </w:rPr>
        <w:t>2.签字盖章后，视为已知晓</w:t>
      </w:r>
      <w:r>
        <w:rPr>
          <w:rFonts w:hint="eastAsia" w:ascii="宋体" w:hAnsi="宋体" w:eastAsia="宋体"/>
          <w:color w:val="auto"/>
          <w:sz w:val="22"/>
          <w:szCs w:val="22"/>
          <w:lang w:val="en-US" w:eastAsia="zh-CN"/>
        </w:rPr>
        <w:t>并将按约履行《包头市政务云平台安全责任三方协议》。</w:t>
      </w:r>
      <w:r>
        <w:rPr>
          <w:rFonts w:hint="eastAsia" w:ascii="宋体" w:hAnsi="宋体" w:eastAsia="宋体"/>
          <w:color w:val="auto"/>
          <w:sz w:val="22"/>
          <w:szCs w:val="2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包头市</w:t>
      </w:r>
      <w:r>
        <w:rPr>
          <w:rFonts w:hint="eastAsia" w:ascii="方正小标宋简体" w:hAnsi="方正小标宋简体" w:eastAsia="方正小标宋简体" w:cs="方正小标宋简体"/>
          <w:color w:val="auto"/>
          <w:sz w:val="44"/>
          <w:szCs w:val="44"/>
        </w:rPr>
        <w:t>政务云</w:t>
      </w:r>
      <w:r>
        <w:rPr>
          <w:rFonts w:hint="eastAsia" w:ascii="方正小标宋简体" w:hAnsi="方正小标宋简体" w:eastAsia="方正小标宋简体" w:cs="方正小标宋简体"/>
          <w:color w:val="auto"/>
          <w:sz w:val="44"/>
          <w:szCs w:val="44"/>
          <w:lang w:eastAsia="zh-CN"/>
        </w:rPr>
        <w:t>（公安云）</w:t>
      </w:r>
      <w:r>
        <w:rPr>
          <w:rFonts w:hint="eastAsia" w:ascii="方正小标宋简体" w:hAnsi="方正小标宋简体" w:eastAsia="方正小标宋简体" w:cs="方正小标宋简体"/>
          <w:color w:val="auto"/>
          <w:sz w:val="44"/>
          <w:szCs w:val="44"/>
        </w:rPr>
        <w:t>资源变更申请表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 xml:space="preserve">                                                    年  月  日</w:t>
      </w:r>
    </w:p>
    <w:tbl>
      <w:tblPr>
        <w:tblStyle w:val="12"/>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2819"/>
        <w:gridCol w:w="151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248" w:type="dxa"/>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申请单位</w:t>
            </w:r>
          </w:p>
        </w:tc>
        <w:tc>
          <w:tcPr>
            <w:tcW w:w="6414" w:type="dxa"/>
            <w:gridSpan w:val="3"/>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2248" w:type="dxa"/>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系统名称</w:t>
            </w:r>
          </w:p>
        </w:tc>
        <w:tc>
          <w:tcPr>
            <w:tcW w:w="6414" w:type="dxa"/>
            <w:gridSpan w:val="3"/>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248" w:type="dxa"/>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联系人</w:t>
            </w:r>
          </w:p>
        </w:tc>
        <w:tc>
          <w:tcPr>
            <w:tcW w:w="2819" w:type="dxa"/>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p>
        </w:tc>
        <w:tc>
          <w:tcPr>
            <w:tcW w:w="1512"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联系电话</w:t>
            </w:r>
          </w:p>
        </w:tc>
        <w:tc>
          <w:tcPr>
            <w:tcW w:w="2083"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248"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手机</w:t>
            </w:r>
          </w:p>
        </w:tc>
        <w:tc>
          <w:tcPr>
            <w:tcW w:w="2819" w:type="dxa"/>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p>
        </w:tc>
        <w:tc>
          <w:tcPr>
            <w:tcW w:w="1512"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电子邮件</w:t>
            </w:r>
          </w:p>
        </w:tc>
        <w:tc>
          <w:tcPr>
            <w:tcW w:w="2083"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2248" w:type="dxa"/>
            <w:vAlign w:val="center"/>
          </w:tcPr>
          <w:p>
            <w:pPr>
              <w:numPr>
                <w:ilvl w:val="0"/>
                <w:numId w:val="0"/>
              </w:numPr>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变更类别</w:t>
            </w:r>
          </w:p>
        </w:tc>
        <w:tc>
          <w:tcPr>
            <w:tcW w:w="6414" w:type="dxa"/>
            <w:gridSpan w:val="3"/>
            <w:vAlign w:val="center"/>
          </w:tcPr>
          <w:p>
            <w:pPr>
              <w:numPr>
                <w:ilvl w:val="0"/>
                <w:numId w:val="0"/>
              </w:numPr>
              <w:jc w:val="left"/>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华文仿宋" w:hAnsi="华文仿宋" w:eastAsia="华文仿宋" w:cs="华文仿宋"/>
                <w:color w:val="auto"/>
                <w:spacing w:val="2"/>
                <w:sz w:val="24"/>
                <w:szCs w:val="24"/>
                <w:lang w:val="en-US" w:eastAsia="zh-CN"/>
              </w:rPr>
              <w:t>□</w:t>
            </w:r>
            <w:r>
              <w:rPr>
                <w:rFonts w:hint="eastAsia" w:ascii="国标仿宋" w:hAnsi="国标仿宋" w:eastAsia="国标仿宋" w:cs="国标仿宋"/>
                <w:i w:val="0"/>
                <w:iCs w:val="0"/>
                <w:caps w:val="0"/>
                <w:color w:val="auto"/>
                <w:spacing w:val="2"/>
                <w:kern w:val="2"/>
                <w:sz w:val="24"/>
                <w:szCs w:val="24"/>
                <w:shd w:val="clear" w:fill="auto"/>
                <w:vertAlign w:val="baseline"/>
                <w:lang w:val="en-US" w:eastAsia="zh-CN" w:bidi="ar"/>
              </w:rPr>
              <w:t>资源调整</w:t>
            </w:r>
            <w:r>
              <w:rPr>
                <w:rFonts w:hint="eastAsia" w:ascii="仿宋" w:hAnsi="仿宋" w:eastAsia="仿宋" w:cs="仿宋"/>
                <w:i w:val="0"/>
                <w:iCs w:val="0"/>
                <w:caps w:val="0"/>
                <w:color w:val="auto"/>
                <w:spacing w:val="0"/>
                <w:kern w:val="0"/>
                <w:sz w:val="21"/>
                <w:szCs w:val="21"/>
                <w:shd w:val="clear" w:fill="FFFFFF"/>
                <w:vertAlign w:val="baseline"/>
                <w:lang w:val="en-US" w:eastAsia="zh-CN" w:bidi="ar"/>
              </w:rPr>
              <w:t xml:space="preserve">   </w:t>
            </w:r>
            <w:r>
              <w:rPr>
                <w:rFonts w:hint="eastAsia" w:ascii="华文仿宋" w:hAnsi="华文仿宋" w:eastAsia="华文仿宋" w:cs="华文仿宋"/>
                <w:color w:val="auto"/>
                <w:spacing w:val="2"/>
                <w:sz w:val="24"/>
                <w:szCs w:val="24"/>
                <w:lang w:val="en-US" w:eastAsia="zh-CN"/>
              </w:rPr>
              <w:t>□</w:t>
            </w:r>
            <w:r>
              <w:rPr>
                <w:rFonts w:hint="eastAsia" w:ascii="国标仿宋" w:hAnsi="国标仿宋" w:eastAsia="国标仿宋" w:cs="国标仿宋"/>
                <w:color w:val="auto"/>
                <w:spacing w:val="2"/>
                <w:sz w:val="24"/>
                <w:szCs w:val="24"/>
              </w:rPr>
              <w:t>回收</w:t>
            </w:r>
            <w:r>
              <w:rPr>
                <w:rFonts w:hint="eastAsia" w:ascii="国标仿宋" w:hAnsi="国标仿宋" w:eastAsia="国标仿宋" w:cs="国标仿宋"/>
                <w:color w:val="auto"/>
                <w:spacing w:val="2"/>
                <w:sz w:val="24"/>
                <w:szCs w:val="24"/>
                <w:lang w:val="en-US" w:eastAsia="zh-CN"/>
              </w:rPr>
              <w:t xml:space="preserve">  </w:t>
            </w:r>
            <w:r>
              <w:rPr>
                <w:rFonts w:hint="eastAsia" w:ascii="华文仿宋" w:hAnsi="华文仿宋" w:eastAsia="华文仿宋" w:cs="华文仿宋"/>
                <w:color w:val="auto"/>
                <w:spacing w:val="2"/>
                <w:sz w:val="24"/>
                <w:szCs w:val="24"/>
                <w:lang w:val="en-US" w:eastAsia="zh-CN"/>
              </w:rPr>
              <w:t>□</w:t>
            </w:r>
            <w:r>
              <w:rPr>
                <w:rFonts w:hint="eastAsia" w:ascii="国标仿宋" w:hAnsi="国标仿宋" w:eastAsia="国标仿宋" w:cs="国标仿宋"/>
                <w:color w:val="auto"/>
                <w:spacing w:val="2"/>
                <w:sz w:val="24"/>
                <w:szCs w:val="24"/>
              </w:rPr>
              <w:t>托管</w:t>
            </w:r>
            <w:r>
              <w:rPr>
                <w:rFonts w:hint="eastAsia" w:ascii="国标仿宋" w:hAnsi="国标仿宋" w:eastAsia="国标仿宋" w:cs="国标仿宋"/>
                <w:color w:val="auto"/>
                <w:spacing w:val="2"/>
                <w:sz w:val="24"/>
                <w:szCs w:val="24"/>
                <w:lang w:val="en-US" w:eastAsia="zh-CN"/>
              </w:rPr>
              <w:t xml:space="preserve">  </w:t>
            </w:r>
            <w:r>
              <w:rPr>
                <w:rFonts w:hint="eastAsia" w:ascii="华文仿宋" w:hAnsi="华文仿宋" w:eastAsia="华文仿宋" w:cs="华文仿宋"/>
                <w:color w:val="auto"/>
                <w:spacing w:val="2"/>
                <w:sz w:val="24"/>
                <w:szCs w:val="24"/>
                <w:lang w:val="en-US" w:eastAsia="zh-CN"/>
              </w:rPr>
              <w:t>□</w:t>
            </w:r>
            <w:r>
              <w:rPr>
                <w:rFonts w:hint="eastAsia" w:ascii="国标仿宋" w:hAnsi="国标仿宋" w:eastAsia="国标仿宋" w:cs="国标仿宋"/>
                <w:color w:val="auto"/>
                <w:spacing w:val="2"/>
                <w:sz w:val="24"/>
                <w:szCs w:val="24"/>
              </w:rPr>
              <w:t>下架</w:t>
            </w:r>
            <w:r>
              <w:rPr>
                <w:rFonts w:hint="eastAsia" w:ascii="国标仿宋" w:hAnsi="国标仿宋" w:eastAsia="国标仿宋" w:cs="国标仿宋"/>
                <w:color w:val="auto"/>
                <w:spacing w:val="2"/>
                <w:sz w:val="24"/>
                <w:szCs w:val="24"/>
                <w:lang w:val="en-US" w:eastAsia="zh-CN"/>
              </w:rPr>
              <w:t xml:space="preserve">  </w:t>
            </w:r>
            <w:r>
              <w:rPr>
                <w:rFonts w:hint="eastAsia" w:ascii="华文仿宋" w:hAnsi="华文仿宋" w:eastAsia="华文仿宋" w:cs="华文仿宋"/>
                <w:color w:val="auto"/>
                <w:spacing w:val="2"/>
                <w:sz w:val="24"/>
                <w:szCs w:val="24"/>
                <w:lang w:val="en-US" w:eastAsia="zh-CN"/>
              </w:rPr>
              <w:t>□</w:t>
            </w:r>
            <w:r>
              <w:rPr>
                <w:rFonts w:hint="eastAsia" w:ascii="国标仿宋" w:hAnsi="国标仿宋" w:eastAsia="国标仿宋" w:cs="国标仿宋"/>
                <w:color w:val="auto"/>
                <w:spacing w:val="2"/>
                <w:sz w:val="24"/>
                <w:szCs w:val="24"/>
                <w:lang w:eastAsia="zh-CN"/>
              </w:rPr>
              <w:t>其他</w:t>
            </w:r>
            <w:r>
              <w:rPr>
                <w:rFonts w:hint="eastAsia" w:ascii="国标仿宋" w:hAnsi="国标仿宋" w:eastAsia="国标仿宋" w:cs="国标仿宋"/>
                <w:color w:val="auto"/>
                <w:spacing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2248" w:type="dxa"/>
            <w:vAlign w:val="center"/>
          </w:tcPr>
          <w:p>
            <w:pPr>
              <w:numPr>
                <w:ilvl w:val="0"/>
                <w:numId w:val="0"/>
              </w:numPr>
              <w:spacing w:line="400" w:lineRule="exact"/>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变更内容</w:t>
            </w:r>
          </w:p>
        </w:tc>
        <w:tc>
          <w:tcPr>
            <w:tcW w:w="6414" w:type="dxa"/>
            <w:gridSpan w:val="3"/>
            <w:vAlign w:val="center"/>
          </w:tcPr>
          <w:p>
            <w:pPr>
              <w:numPr>
                <w:ilvl w:val="0"/>
                <w:numId w:val="0"/>
              </w:numPr>
              <w:spacing w:line="380" w:lineRule="exact"/>
              <w:jc w:val="right"/>
              <w:rPr>
                <w:rFonts w:hint="eastAsia" w:ascii="仿宋" w:hAnsi="仿宋" w:eastAsia="仿宋" w:cs="仿宋"/>
                <w:i w:val="0"/>
                <w:iCs w:val="0"/>
                <w:caps w:val="0"/>
                <w:color w:val="auto"/>
                <w:spacing w:val="0"/>
                <w:kern w:val="0"/>
                <w:sz w:val="28"/>
                <w:szCs w:val="28"/>
                <w:shd w:val="clear" w:fill="FFFFFF"/>
                <w:vertAlign w:val="baseline"/>
                <w:lang w:val="en-US" w:eastAsia="zh-CN" w:bidi="ar"/>
              </w:rPr>
            </w:pPr>
          </w:p>
          <w:p>
            <w:pPr>
              <w:numPr>
                <w:ilvl w:val="0"/>
                <w:numId w:val="0"/>
              </w:numPr>
              <w:spacing w:line="380" w:lineRule="exact"/>
              <w:ind w:firstLine="2880" w:firstLineChars="1200"/>
              <w:jc w:val="both"/>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pPr>
              <w:numPr>
                <w:ilvl w:val="0"/>
                <w:numId w:val="0"/>
              </w:numPr>
              <w:ind w:firstLine="2880" w:firstLineChars="1200"/>
              <w:jc w:val="both"/>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fill="FFFFFF"/>
                <w:vertAlign w:val="baseline"/>
                <w:lang w:val="en-US" w:eastAsia="zh-CN" w:bidi="ar"/>
              </w:rPr>
              <w:t>申请人：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exact"/>
          <w:jc w:val="center"/>
        </w:trPr>
        <w:tc>
          <w:tcPr>
            <w:tcW w:w="2248" w:type="dxa"/>
            <w:vAlign w:val="center"/>
          </w:tcPr>
          <w:p>
            <w:pPr>
              <w:numPr>
                <w:ilvl w:val="0"/>
                <w:numId w:val="0"/>
              </w:numPr>
              <w:spacing w:line="400" w:lineRule="exact"/>
              <w:jc w:val="center"/>
              <w:rPr>
                <w:rFonts w:hint="eastAsia"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申请单位</w:t>
            </w:r>
          </w:p>
          <w:p>
            <w:pPr>
              <w:numPr>
                <w:ilvl w:val="0"/>
                <w:numId w:val="0"/>
              </w:numPr>
              <w:spacing w:line="400" w:lineRule="exact"/>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审核意见</w:t>
            </w:r>
          </w:p>
        </w:tc>
        <w:tc>
          <w:tcPr>
            <w:tcW w:w="6414" w:type="dxa"/>
            <w:gridSpan w:val="3"/>
            <w:vAlign w:val="center"/>
          </w:tcPr>
          <w:p>
            <w:pPr>
              <w:numPr>
                <w:ilvl w:val="0"/>
                <w:numId w:val="0"/>
              </w:numPr>
              <w:spacing w:line="380" w:lineRule="exact"/>
              <w:jc w:val="center"/>
              <w:rPr>
                <w:rFonts w:hint="eastAsia" w:ascii="仿宋" w:hAnsi="仿宋" w:eastAsia="仿宋" w:cs="仿宋"/>
                <w:b w:val="0"/>
                <w:bCs w:val="0"/>
                <w:i w:val="0"/>
                <w:iCs w:val="0"/>
                <w:caps w:val="0"/>
                <w:color w:val="auto"/>
                <w:spacing w:val="0"/>
                <w:kern w:val="0"/>
                <w:sz w:val="28"/>
                <w:szCs w:val="28"/>
                <w:u w:val="none"/>
                <w:shd w:val="clear" w:fill="FFFFFF"/>
                <w:vertAlign w:val="baseline"/>
                <w:lang w:val="en-US" w:eastAsia="zh-CN" w:bidi="ar"/>
              </w:rPr>
            </w:pPr>
            <w:r>
              <w:rPr>
                <w:rFonts w:hint="eastAsia" w:ascii="仿宋" w:hAnsi="仿宋" w:eastAsia="仿宋" w:cs="仿宋"/>
                <w:b w:val="0"/>
                <w:bCs w:val="0"/>
                <w:i w:val="0"/>
                <w:iCs w:val="0"/>
                <w:caps w:val="0"/>
                <w:color w:val="auto"/>
                <w:spacing w:val="0"/>
                <w:kern w:val="0"/>
                <w:sz w:val="28"/>
                <w:szCs w:val="28"/>
                <w:u w:val="none"/>
                <w:shd w:val="clear" w:fill="FFFFFF"/>
                <w:vertAlign w:val="baseline"/>
                <w:lang w:val="en-US" w:eastAsia="zh-CN" w:bidi="ar"/>
              </w:rPr>
              <w:t>（标明IP地址和需求，可附附件，</w:t>
            </w:r>
          </w:p>
          <w:p>
            <w:pPr>
              <w:numPr>
                <w:ilvl w:val="0"/>
                <w:numId w:val="0"/>
              </w:numPr>
              <w:spacing w:line="380" w:lineRule="exact"/>
              <w:jc w:val="center"/>
              <w:rPr>
                <w:rFonts w:hint="eastAsia" w:ascii="仿宋" w:hAnsi="仿宋" w:eastAsia="仿宋" w:cs="仿宋"/>
                <w:b w:val="0"/>
                <w:bCs w:val="0"/>
                <w:i w:val="0"/>
                <w:iCs w:val="0"/>
                <w:caps w:val="0"/>
                <w:color w:val="auto"/>
                <w:spacing w:val="0"/>
                <w:kern w:val="0"/>
                <w:sz w:val="28"/>
                <w:szCs w:val="28"/>
                <w:u w:val="none"/>
                <w:shd w:val="clear" w:fill="FFFFFF"/>
                <w:vertAlign w:val="baseline"/>
                <w:lang w:val="en-US" w:eastAsia="zh-CN" w:bidi="ar"/>
              </w:rPr>
            </w:pPr>
            <w:r>
              <w:rPr>
                <w:rFonts w:hint="eastAsia" w:ascii="仿宋" w:hAnsi="仿宋" w:eastAsia="仿宋" w:cs="仿宋"/>
                <w:b w:val="0"/>
                <w:bCs w:val="0"/>
                <w:i w:val="0"/>
                <w:iCs w:val="0"/>
                <w:color w:val="auto"/>
                <w:kern w:val="0"/>
                <w:sz w:val="28"/>
                <w:szCs w:val="28"/>
                <w:u w:val="none"/>
                <w:shd w:val="clear" w:fill="FFFFFF"/>
                <w:lang w:eastAsia="zh-CN" w:bidi="ar"/>
              </w:rPr>
              <w:t>此处</w:t>
            </w:r>
            <w:r>
              <w:rPr>
                <w:rFonts w:hint="eastAsia" w:ascii="仿宋" w:hAnsi="仿宋" w:eastAsia="仿宋" w:cs="仿宋"/>
                <w:b w:val="0"/>
                <w:bCs w:val="0"/>
                <w:i w:val="0"/>
                <w:iCs w:val="0"/>
                <w:color w:val="auto"/>
                <w:kern w:val="0"/>
                <w:sz w:val="28"/>
                <w:szCs w:val="28"/>
                <w:u w:val="none"/>
                <w:shd w:val="clear" w:fill="FFFFFF"/>
                <w:lang w:bidi="ar"/>
              </w:rPr>
              <w:t>至少需分管领导签字</w:t>
            </w:r>
            <w:r>
              <w:rPr>
                <w:rFonts w:hint="eastAsia" w:ascii="仿宋" w:hAnsi="仿宋" w:eastAsia="仿宋" w:cs="仿宋"/>
                <w:b w:val="0"/>
                <w:bCs w:val="0"/>
                <w:i w:val="0"/>
                <w:iCs w:val="0"/>
                <w:color w:val="auto"/>
                <w:kern w:val="0"/>
                <w:sz w:val="28"/>
                <w:szCs w:val="28"/>
                <w:u w:val="none"/>
                <w:shd w:val="clear" w:fill="FFFFFF"/>
                <w:lang w:eastAsia="zh-CN" w:bidi="ar"/>
              </w:rPr>
              <w:t>）</w:t>
            </w:r>
          </w:p>
          <w:p>
            <w:pPr>
              <w:numPr>
                <w:ilvl w:val="0"/>
                <w:numId w:val="0"/>
              </w:numPr>
              <w:spacing w:line="400" w:lineRule="exact"/>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fill="FFFFFF"/>
                <w:vertAlign w:val="baseline"/>
                <w:lang w:val="en-US" w:eastAsia="zh-CN" w:bidi="ar"/>
              </w:rPr>
              <w:t xml:space="preserve">                   审核人：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政务云运行管理部门审核意见</w:t>
            </w:r>
          </w:p>
        </w:tc>
        <w:tc>
          <w:tcPr>
            <w:tcW w:w="6414" w:type="dxa"/>
            <w:gridSpan w:val="3"/>
            <w:vAlign w:val="center"/>
          </w:tcPr>
          <w:p>
            <w:pPr>
              <w:numPr>
                <w:ilvl w:val="0"/>
                <w:numId w:val="0"/>
              </w:numPr>
              <w:spacing w:line="400" w:lineRule="exact"/>
              <w:ind w:left="0" w:leftChars="0" w:firstLine="2520" w:firstLineChars="1050"/>
              <w:jc w:val="both"/>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pPr>
              <w:numPr>
                <w:ilvl w:val="0"/>
                <w:numId w:val="0"/>
              </w:numPr>
              <w:spacing w:line="400" w:lineRule="exact"/>
              <w:ind w:left="0" w:leftChars="0" w:firstLine="2520" w:firstLineChars="1050"/>
              <w:jc w:val="both"/>
              <w:rPr>
                <w:rFonts w:hint="eastAsia" w:ascii="仿宋" w:hAnsi="仿宋" w:eastAsia="仿宋" w:cs="仿宋"/>
                <w:i w:val="0"/>
                <w:iCs w:val="0"/>
                <w:caps w:val="0"/>
                <w:color w:val="auto"/>
                <w:spacing w:val="0"/>
                <w:kern w:val="0"/>
                <w:sz w:val="24"/>
                <w:szCs w:val="24"/>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fill="FFFFFF"/>
                <w:vertAlign w:val="baseline"/>
                <w:lang w:val="en-US" w:eastAsia="zh-CN" w:bidi="ar"/>
              </w:rPr>
              <w:t xml:space="preserve">   审核人：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exact"/>
          <w:jc w:val="center"/>
        </w:trPr>
        <w:tc>
          <w:tcPr>
            <w:tcW w:w="22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政务云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主管部门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审核意见</w:t>
            </w:r>
          </w:p>
        </w:tc>
        <w:tc>
          <w:tcPr>
            <w:tcW w:w="6414" w:type="dxa"/>
            <w:gridSpan w:val="3"/>
            <w:vAlign w:val="center"/>
          </w:tcPr>
          <w:p>
            <w:pPr>
              <w:numPr>
                <w:ilvl w:val="0"/>
                <w:numId w:val="0"/>
              </w:numPr>
              <w:spacing w:line="400" w:lineRule="exact"/>
              <w:jc w:val="right"/>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pPr>
              <w:numPr>
                <w:ilvl w:val="0"/>
                <w:numId w:val="0"/>
              </w:numPr>
              <w:spacing w:line="400" w:lineRule="exact"/>
              <w:ind w:firstLine="2400" w:firstLineChars="1000"/>
              <w:jc w:val="both"/>
              <w:rPr>
                <w:rFonts w:hint="eastAsia" w:ascii="仿宋" w:hAnsi="仿宋" w:eastAsia="仿宋" w:cs="仿宋"/>
                <w:i w:val="0"/>
                <w:iCs w:val="0"/>
                <w:caps w:val="0"/>
                <w:color w:val="auto"/>
                <w:spacing w:val="0"/>
                <w:kern w:val="0"/>
                <w:sz w:val="24"/>
                <w:szCs w:val="24"/>
                <w:shd w:val="clear" w:fill="FFFFFF"/>
                <w:vertAlign w:val="baseline"/>
                <w:lang w:val="en-US" w:eastAsia="zh-CN" w:bidi="ar"/>
              </w:rPr>
            </w:pPr>
          </w:p>
          <w:p>
            <w:pPr>
              <w:numPr>
                <w:ilvl w:val="0"/>
                <w:numId w:val="0"/>
              </w:numPr>
              <w:spacing w:line="400" w:lineRule="exact"/>
              <w:ind w:left="0" w:leftChars="0" w:firstLine="2760" w:firstLineChars="1150"/>
              <w:jc w:val="both"/>
              <w:rPr>
                <w:rFonts w:hint="default" w:ascii="仿宋" w:hAnsi="仿宋" w:eastAsia="仿宋" w:cs="仿宋"/>
                <w:i w:val="0"/>
                <w:iCs w:val="0"/>
                <w:caps w:val="0"/>
                <w:color w:val="auto"/>
                <w:spacing w:val="0"/>
                <w:kern w:val="0"/>
                <w:sz w:val="32"/>
                <w:szCs w:val="32"/>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fill="FFFFFF"/>
                <w:vertAlign w:val="baseline"/>
                <w:lang w:val="en-US" w:eastAsia="zh-CN" w:bidi="ar"/>
              </w:rPr>
              <w:t>审核人：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2248" w:type="dxa"/>
            <w:vAlign w:val="center"/>
          </w:tcPr>
          <w:p>
            <w:pPr>
              <w:numPr>
                <w:ilvl w:val="0"/>
                <w:numId w:val="0"/>
              </w:numPr>
              <w:spacing w:line="400" w:lineRule="exact"/>
              <w:jc w:val="center"/>
              <w:rPr>
                <w:rFonts w:hint="default" w:ascii="仿宋" w:hAnsi="仿宋" w:eastAsia="仿宋" w:cs="仿宋"/>
                <w:i w:val="0"/>
                <w:iCs w:val="0"/>
                <w:caps w:val="0"/>
                <w:color w:val="auto"/>
                <w:spacing w:val="0"/>
                <w:kern w:val="0"/>
                <w:sz w:val="28"/>
                <w:szCs w:val="28"/>
                <w:shd w:val="clear" w:fill="FFFFFF"/>
                <w:vertAlign w:val="baseline"/>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备注</w:t>
            </w:r>
          </w:p>
        </w:tc>
        <w:tc>
          <w:tcPr>
            <w:tcW w:w="6414" w:type="dxa"/>
            <w:gridSpan w:val="3"/>
            <w:vAlign w:val="center"/>
          </w:tcPr>
          <w:p>
            <w:pPr>
              <w:numPr>
                <w:ilvl w:val="0"/>
                <w:numId w:val="0"/>
              </w:numPr>
              <w:jc w:val="center"/>
              <w:rPr>
                <w:rFonts w:hint="default" w:ascii="仿宋" w:hAnsi="仿宋" w:eastAsia="仿宋" w:cs="仿宋"/>
                <w:i w:val="0"/>
                <w:iCs w:val="0"/>
                <w:caps w:val="0"/>
                <w:color w:val="auto"/>
                <w:spacing w:val="0"/>
                <w:kern w:val="0"/>
                <w:sz w:val="32"/>
                <w:szCs w:val="32"/>
                <w:shd w:val="clear" w:fill="FFFFFF"/>
                <w:vertAlign w:val="baseli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40" w:leftChars="0" w:hanging="840" w:hangingChars="3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fill="FFFFFF"/>
          <w:vertAlign w:val="baseline"/>
          <w:lang w:val="en-US" w:eastAsia="zh-CN" w:bidi="ar"/>
        </w:rPr>
        <w:t>注：</w:t>
      </w:r>
      <w:r>
        <w:rPr>
          <w:rFonts w:hint="eastAsia" w:ascii="仿宋" w:hAnsi="仿宋" w:eastAsia="仿宋" w:cs="仿宋"/>
          <w:i w:val="0"/>
          <w:iCs w:val="0"/>
          <w:caps w:val="0"/>
          <w:color w:val="auto"/>
          <w:spacing w:val="0"/>
          <w:kern w:val="0"/>
          <w:sz w:val="28"/>
          <w:szCs w:val="28"/>
          <w:shd w:val="clear" w:color="auto" w:fill="FFFFFF"/>
          <w:lang w:val="en-US" w:eastAsia="zh-CN" w:bidi="ar"/>
        </w:rPr>
        <w:t>1.包头市政务云平台为节约资源，若各部门系统运行过程中资源平均使用率过低，将按资源回收策略进行资源回收。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39" w:leftChars="266" w:hanging="280" w:hangingChars="1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2.签字盖章后，视为已知晓并将按约履行《包头市政务云平台安全责任三方协议》。</w:t>
      </w:r>
    </w:p>
    <w:p>
      <w:pPr>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附件4</w:t>
      </w:r>
    </w:p>
    <w:p>
      <w:pPr>
        <w:numPr>
          <w:ilvl w:val="0"/>
          <w:numId w:val="0"/>
        </w:num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包头市</w:t>
      </w:r>
      <w:r>
        <w:rPr>
          <w:rFonts w:hint="eastAsia" w:ascii="方正小标宋简体" w:hAnsi="方正小标宋简体" w:eastAsia="方正小标宋简体" w:cs="方正小标宋简体"/>
          <w:color w:val="auto"/>
          <w:sz w:val="44"/>
          <w:szCs w:val="44"/>
        </w:rPr>
        <w:t>政务云资源申请</w:t>
      </w:r>
      <w:r>
        <w:rPr>
          <w:rFonts w:hint="eastAsia" w:ascii="方正小标宋简体" w:hAnsi="方正小标宋简体" w:eastAsia="方正小标宋简体" w:cs="方正小标宋简体"/>
          <w:color w:val="auto"/>
          <w:sz w:val="44"/>
          <w:szCs w:val="44"/>
          <w:lang w:eastAsia="zh-CN"/>
        </w:rPr>
        <w:t>流程图</w:t>
      </w:r>
    </w:p>
    <w:p>
      <w:pPr>
        <w:jc w:val="center"/>
        <w:rPr>
          <w:color w:val="auto"/>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drawing>
          <wp:inline distT="0" distB="0" distL="114300" distR="114300">
            <wp:extent cx="4762500" cy="6855460"/>
            <wp:effectExtent l="0" t="0" r="0" b="2540"/>
            <wp:docPr id="3" name="图片 3" descr="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流程图"/>
                    <pic:cNvPicPr>
                      <a:picLocks noChangeAspect="true"/>
                    </pic:cNvPicPr>
                  </pic:nvPicPr>
                  <pic:blipFill>
                    <a:blip r:embed="rId5"/>
                    <a:stretch>
                      <a:fillRect/>
                    </a:stretch>
                  </pic:blipFill>
                  <pic:spPr>
                    <a:xfrm>
                      <a:off x="0" y="0"/>
                      <a:ext cx="4762500" cy="6855460"/>
                    </a:xfrm>
                    <a:prstGeom prst="rect">
                      <a:avLst/>
                    </a:prstGeom>
                  </pic:spPr>
                </pic:pic>
              </a:graphicData>
            </a:graphic>
          </wp:inline>
        </w:drawing>
      </w:r>
      <w:r>
        <w:rPr>
          <w:color w:val="auto"/>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附件5</w:t>
      </w:r>
    </w:p>
    <w:p>
      <w:pPr>
        <w:numPr>
          <w:ilvl w:val="0"/>
          <w:numId w:val="0"/>
        </w:numPr>
        <w:jc w:val="cente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color w:val="auto"/>
          <w:sz w:val="44"/>
          <w:szCs w:val="44"/>
          <w:lang w:eastAsia="zh-CN"/>
        </w:rPr>
        <w:t>包头市</w:t>
      </w:r>
      <w:r>
        <w:rPr>
          <w:rFonts w:hint="eastAsia" w:ascii="方正小标宋简体" w:hAnsi="方正小标宋简体" w:eastAsia="方正小标宋简体" w:cs="方正小标宋简体"/>
          <w:color w:val="auto"/>
          <w:sz w:val="44"/>
          <w:szCs w:val="44"/>
        </w:rPr>
        <w:t>政务云资源</w:t>
      </w:r>
      <w:r>
        <w:rPr>
          <w:rFonts w:hint="eastAsia" w:ascii="方正小标宋简体" w:hAnsi="方正小标宋简体" w:eastAsia="方正小标宋简体" w:cs="方正小标宋简体"/>
          <w:color w:val="auto"/>
          <w:sz w:val="44"/>
          <w:szCs w:val="44"/>
          <w:lang w:eastAsia="zh-CN"/>
        </w:rPr>
        <w:t>变更流程图</w:t>
      </w: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drawing>
          <wp:inline distT="0" distB="0" distL="114300" distR="114300">
            <wp:extent cx="3815715" cy="6743065"/>
            <wp:effectExtent l="0" t="0" r="0" b="0"/>
            <wp:docPr id="8" name="图片 8" descr="流程图(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流程图(1)"/>
                    <pic:cNvPicPr>
                      <a:picLocks noChangeAspect="true"/>
                    </pic:cNvPicPr>
                  </pic:nvPicPr>
                  <pic:blipFill>
                    <a:blip r:embed="rId6"/>
                    <a:srcRect r="8413"/>
                    <a:stretch>
                      <a:fillRect/>
                    </a:stretch>
                  </pic:blipFill>
                  <pic:spPr>
                    <a:xfrm>
                      <a:off x="0" y="0"/>
                      <a:ext cx="3815715" cy="6743065"/>
                    </a:xfrm>
                    <a:prstGeom prst="rect">
                      <a:avLst/>
                    </a:prstGeom>
                  </pic:spPr>
                </pic:pic>
              </a:graphicData>
            </a:graphic>
          </wp:inline>
        </w:drawing>
      </w:r>
    </w:p>
    <w:p>
      <w:pPr>
        <w:numPr>
          <w:ilvl w:val="-1"/>
          <w:numId w:val="0"/>
        </w:numPr>
        <w:jc w:val="left"/>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附件6</w:t>
      </w:r>
    </w:p>
    <w:p>
      <w:pPr>
        <w:numPr>
          <w:ilvl w:val="0"/>
          <w:numId w:val="0"/>
        </w:numPr>
        <w:spacing w:line="740" w:lineRule="exact"/>
        <w:jc w:val="cente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color w:val="auto"/>
          <w:sz w:val="44"/>
          <w:szCs w:val="44"/>
          <w:lang w:eastAsia="zh-CN"/>
        </w:rPr>
        <w:t>包头市</w:t>
      </w:r>
      <w:r>
        <w:rPr>
          <w:rFonts w:hint="eastAsia" w:ascii="方正小标宋简体" w:hAnsi="方正小标宋简体" w:eastAsia="方正小标宋简体" w:cs="方正小标宋简体"/>
          <w:color w:val="auto"/>
          <w:sz w:val="44"/>
          <w:szCs w:val="44"/>
        </w:rPr>
        <w:t>政务云资源</w:t>
      </w:r>
      <w:r>
        <w:rPr>
          <w:rFonts w:hint="eastAsia" w:ascii="方正小标宋简体" w:hAnsi="方正小标宋简体" w:eastAsia="方正小标宋简体" w:cs="方正小标宋简体"/>
          <w:color w:val="auto"/>
          <w:sz w:val="44"/>
          <w:szCs w:val="44"/>
          <w:lang w:eastAsia="zh-CN"/>
        </w:rPr>
        <w:t>回收流程图</w:t>
      </w:r>
    </w:p>
    <w:p>
      <w:pPr>
        <w:jc w:val="center"/>
        <w:rPr>
          <w:rFonts w:hint="default" w:ascii="仿宋" w:hAnsi="仿宋" w:eastAsia="仿宋" w:cs="仿宋"/>
          <w:i w:val="0"/>
          <w:iCs w:val="0"/>
          <w:caps w:val="0"/>
          <w:color w:val="auto"/>
          <w:spacing w:val="0"/>
          <w:kern w:val="0"/>
          <w:sz w:val="32"/>
          <w:szCs w:val="32"/>
          <w:shd w:val="clear" w:fill="FFFFFF"/>
          <w:lang w:val="en-US" w:eastAsia="zh-CN" w:bidi="ar"/>
        </w:rPr>
      </w:pPr>
      <w:r>
        <w:rPr>
          <w:rFonts w:hint="default" w:ascii="仿宋" w:hAnsi="仿宋" w:eastAsia="仿宋" w:cs="仿宋"/>
          <w:i w:val="0"/>
          <w:iCs w:val="0"/>
          <w:caps w:val="0"/>
          <w:color w:val="auto"/>
          <w:spacing w:val="0"/>
          <w:kern w:val="0"/>
          <w:sz w:val="32"/>
          <w:szCs w:val="32"/>
          <w:shd w:val="clear" w:fill="FFFFFF"/>
          <w:lang w:val="en-US" w:eastAsia="zh-CN" w:bidi="ar"/>
        </w:rPr>
        <w:drawing>
          <wp:inline distT="0" distB="0" distL="114300" distR="114300">
            <wp:extent cx="2959100" cy="6877050"/>
            <wp:effectExtent l="0" t="0" r="12700" b="0"/>
            <wp:docPr id="11" name="图片 11" descr="流程图(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流程图(2)"/>
                    <pic:cNvPicPr>
                      <a:picLocks noChangeAspect="true"/>
                    </pic:cNvPicPr>
                  </pic:nvPicPr>
                  <pic:blipFill>
                    <a:blip r:embed="rId7"/>
                    <a:srcRect t="3076" b="3696"/>
                    <a:stretch>
                      <a:fillRect/>
                    </a:stretch>
                  </pic:blipFill>
                  <pic:spPr>
                    <a:xfrm>
                      <a:off x="0" y="0"/>
                      <a:ext cx="2959100" cy="687705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bCs/>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color w:val="auto"/>
          <w:spacing w:val="-6"/>
          <w:sz w:val="32"/>
          <w:szCs w:val="32"/>
          <w:shd w:val="clear" w:color="auto" w:fill="auto"/>
          <w:lang w:val="en-US" w:eastAsia="zh-CN"/>
        </w:rPr>
      </w:pPr>
      <w:r>
        <w:rPr>
          <w:rFonts w:hint="eastAsia" w:ascii="黑体" w:hAnsi="黑体" w:eastAsia="黑体" w:cs="黑体"/>
          <w:color w:val="auto"/>
          <w:spacing w:val="-6"/>
          <w:sz w:val="32"/>
          <w:szCs w:val="32"/>
          <w:shd w:val="clear" w:color="auto" w:fill="auto"/>
          <w:lang w:val="en-US" w:eastAsia="zh-CN"/>
        </w:rPr>
        <w:t>附件7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包头市政务云平台安全责任协议</w:t>
      </w:r>
    </w:p>
    <w:p>
      <w:pPr>
        <w:keepNext w:val="0"/>
        <w:keepLines w:val="0"/>
        <w:pageBreakBefore w:val="0"/>
        <w:widowControl/>
        <w:kinsoku/>
        <w:wordWrap/>
        <w:overflowPunct/>
        <w:topLinePunct w:val="0"/>
        <w:autoSpaceDE/>
        <w:autoSpaceDN/>
        <w:bidi w:val="0"/>
        <w:adjustRightInd/>
        <w:snapToGrid/>
        <w:spacing w:after="0" w:line="560" w:lineRule="exact"/>
        <w:ind w:firstLine="883" w:firstLineChars="200"/>
        <w:jc w:val="center"/>
        <w:textAlignment w:val="auto"/>
        <w:rPr>
          <w:rFonts w:hint="eastAsia" w:ascii="黑体" w:hAnsi="黑体" w:eastAsia="黑体" w:cs="黑体"/>
          <w:b/>
          <w:bCs/>
          <w:color w:val="auto"/>
          <w:kern w:val="0"/>
          <w:sz w:val="44"/>
          <w:szCs w:val="36"/>
          <w:lang w:eastAsia="zh-CN"/>
        </w:rPr>
      </w:pPr>
    </w:p>
    <w:p>
      <w:pPr>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国标仿宋" w:hAnsi="国标仿宋" w:eastAsia="国标仿宋" w:cs="国标仿宋"/>
          <w:b/>
          <w:bCs/>
          <w:color w:val="auto"/>
          <w:kern w:val="0"/>
          <w:sz w:val="24"/>
          <w:szCs w:val="24"/>
          <w:lang w:eastAsia="zh-CN"/>
        </w:rPr>
      </w:pPr>
      <w:r>
        <w:rPr>
          <w:rFonts w:hint="eastAsia" w:ascii="国标仿宋" w:hAnsi="国标仿宋" w:eastAsia="国标仿宋" w:cs="国标仿宋"/>
          <w:b/>
          <w:bCs/>
          <w:color w:val="auto"/>
          <w:kern w:val="0"/>
          <w:sz w:val="24"/>
          <w:szCs w:val="24"/>
          <w:lang w:eastAsia="zh-CN"/>
        </w:rPr>
        <w:t>甲方：</w:t>
      </w:r>
      <w:r>
        <w:rPr>
          <w:rFonts w:hint="eastAsia" w:ascii="国标仿宋" w:hAnsi="国标仿宋" w:eastAsia="国标仿宋" w:cs="国标仿宋"/>
          <w:b/>
          <w:bCs/>
          <w:color w:val="auto"/>
          <w:kern w:val="0"/>
          <w:sz w:val="24"/>
          <w:szCs w:val="24"/>
          <w:u w:val="single"/>
          <w:lang w:eastAsia="zh-CN"/>
        </w:rPr>
        <w:t>包头市大数据中心</w:t>
      </w:r>
    </w:p>
    <w:p>
      <w:pPr>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rFonts w:hint="default" w:ascii="国标仿宋" w:hAnsi="国标仿宋" w:eastAsia="国标仿宋" w:cs="国标仿宋"/>
          <w:b/>
          <w:bCs/>
          <w:color w:val="auto"/>
          <w:kern w:val="0"/>
          <w:sz w:val="24"/>
          <w:szCs w:val="24"/>
          <w:lang w:val="en-US" w:eastAsia="zh-CN"/>
        </w:rPr>
      </w:pPr>
      <w:r>
        <w:rPr>
          <w:rFonts w:hint="eastAsia" w:ascii="国标仿宋" w:hAnsi="国标仿宋" w:eastAsia="国标仿宋" w:cs="国标仿宋"/>
          <w:b/>
          <w:bCs/>
          <w:color w:val="auto"/>
          <w:kern w:val="0"/>
          <w:sz w:val="24"/>
          <w:szCs w:val="24"/>
          <w:lang w:eastAsia="zh-CN"/>
        </w:rPr>
        <w:t>乙方：</w:t>
      </w:r>
      <w:r>
        <w:rPr>
          <w:rFonts w:hint="eastAsia" w:ascii="国标仿宋" w:hAnsi="国标仿宋" w:eastAsia="国标仿宋" w:cs="国标仿宋"/>
          <w:b/>
          <w:bCs/>
          <w:color w:val="auto"/>
          <w:kern w:val="0"/>
          <w:sz w:val="24"/>
          <w:szCs w:val="24"/>
          <w:u w:val="single"/>
          <w:lang w:val="en-US" w:eastAsia="zh-CN"/>
        </w:rPr>
        <w:t>（政务云服务提供商）</w:t>
      </w:r>
    </w:p>
    <w:p>
      <w:pPr>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rFonts w:hint="default" w:ascii="国标仿宋" w:hAnsi="国标仿宋" w:eastAsia="国标仿宋" w:cs="国标仿宋"/>
          <w:b/>
          <w:bCs/>
          <w:color w:val="auto"/>
          <w:kern w:val="0"/>
          <w:sz w:val="24"/>
          <w:szCs w:val="24"/>
          <w:lang w:val="en-US" w:eastAsia="zh-CN"/>
        </w:rPr>
      </w:pPr>
      <w:r>
        <w:rPr>
          <w:rFonts w:hint="eastAsia" w:ascii="国标仿宋" w:hAnsi="国标仿宋" w:eastAsia="国标仿宋" w:cs="国标仿宋"/>
          <w:b/>
          <w:bCs/>
          <w:color w:val="auto"/>
          <w:kern w:val="0"/>
          <w:sz w:val="24"/>
          <w:szCs w:val="24"/>
          <w:lang w:eastAsia="zh-CN"/>
        </w:rPr>
        <w:t>丙方：</w:t>
      </w:r>
      <w:r>
        <w:rPr>
          <w:rFonts w:hint="eastAsia" w:ascii="国标仿宋" w:hAnsi="国标仿宋" w:eastAsia="国标仿宋" w:cs="国标仿宋"/>
          <w:b/>
          <w:bCs/>
          <w:color w:val="auto"/>
          <w:kern w:val="0"/>
          <w:sz w:val="24"/>
          <w:szCs w:val="24"/>
          <w:u w:val="single"/>
          <w:lang w:val="en-US" w:eastAsia="zh-CN"/>
        </w:rPr>
        <w:t>（政务云使用单位）</w:t>
      </w:r>
    </w:p>
    <w:p>
      <w:pPr>
        <w:keepNext w:val="0"/>
        <w:keepLines w:val="0"/>
        <w:pageBreakBefore w:val="0"/>
        <w:widowControl/>
        <w:kinsoku/>
        <w:wordWrap/>
        <w:overflowPunct/>
        <w:topLinePunct w:val="0"/>
        <w:autoSpaceDE/>
        <w:autoSpaceDN/>
        <w:bidi w:val="0"/>
        <w:adjustRightInd/>
        <w:snapToGrid/>
        <w:spacing w:before="0" w:after="0" w:line="360" w:lineRule="auto"/>
        <w:ind w:firstLine="0" w:firstLineChars="0"/>
        <w:textAlignment w:val="auto"/>
        <w:rPr>
          <w:rFonts w:ascii="Cambria" w:hAnsi="Cambria" w:eastAsia="仿宋" w:cs="Times New Roman"/>
          <w:color w:val="auto"/>
          <w:sz w:val="32"/>
          <w:szCs w:val="24"/>
          <w:lang w:val="en-US" w:eastAsia="zh-CN" w:bidi="ar-SA"/>
        </w:rPr>
      </w:pPr>
    </w:p>
    <w:p>
      <w:pPr>
        <w:keepNext/>
        <w:keepLines/>
        <w:pageBreakBefore w:val="0"/>
        <w:widowControl/>
        <w:numPr>
          <w:ilvl w:val="0"/>
          <w:numId w:val="0"/>
        </w:numPr>
        <w:kinsoku/>
        <w:wordWrap/>
        <w:overflowPunct/>
        <w:topLinePunct w:val="0"/>
        <w:autoSpaceDE/>
        <w:autoSpaceDN/>
        <w:bidi w:val="0"/>
        <w:adjustRightInd/>
        <w:snapToGrid/>
        <w:spacing w:after="0" w:afterLines="0" w:line="540" w:lineRule="exact"/>
        <w:ind w:left="0" w:leftChars="0" w:firstLine="480" w:firstLineChars="200"/>
        <w:textAlignment w:val="auto"/>
        <w:outlineLvl w:val="0"/>
        <w:rPr>
          <w:rFonts w:hint="eastAsia" w:ascii="国标仿宋" w:hAnsi="国标仿宋" w:eastAsia="国标仿宋" w:cs="国标仿宋"/>
          <w:b/>
          <w:bCs w:val="0"/>
          <w:color w:val="auto"/>
          <w:kern w:val="44"/>
          <w:sz w:val="24"/>
          <w:szCs w:val="24"/>
          <w:lang w:val="en-US" w:eastAsia="zh-CN" w:bidi="ar-SA"/>
        </w:rPr>
      </w:pPr>
      <w:bookmarkStart w:id="0" w:name="安全责任划分"/>
      <w:r>
        <w:rPr>
          <w:rFonts w:hint="eastAsia" w:ascii="国标仿宋" w:hAnsi="国标仿宋" w:eastAsia="国标仿宋" w:cs="国标仿宋"/>
          <w:b/>
          <w:bCs w:val="0"/>
          <w:color w:val="auto"/>
          <w:kern w:val="44"/>
          <w:sz w:val="24"/>
          <w:szCs w:val="24"/>
          <w:lang w:val="en-US" w:eastAsia="zh-CN" w:bidi="ar-SA"/>
        </w:rPr>
        <w:t>第一条  总则</w:t>
      </w:r>
    </w:p>
    <w:p>
      <w:pPr>
        <w:keepNext/>
        <w:keepLines/>
        <w:pageBreakBefore w:val="0"/>
        <w:widowControl/>
        <w:numPr>
          <w:ilvl w:val="0"/>
          <w:numId w:val="0"/>
        </w:numPr>
        <w:kinsoku/>
        <w:wordWrap/>
        <w:overflowPunct/>
        <w:topLinePunct w:val="0"/>
        <w:autoSpaceDE/>
        <w:autoSpaceDN/>
        <w:bidi w:val="0"/>
        <w:adjustRightInd/>
        <w:snapToGrid/>
        <w:spacing w:after="0" w:afterLines="0" w:line="540" w:lineRule="exact"/>
        <w:ind w:left="0" w:leftChars="0" w:firstLine="480" w:firstLineChars="200"/>
        <w:textAlignment w:val="auto"/>
        <w:outlineLvl w:val="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随着政务云技术的快速发展和广泛应用，我市越来越多的委办局将其业务系统和数据迁移到政务云平台中。为了规范政务云服务安全管理，保障政务云平台和政务云资源使用单位应用系统和数据安全，明确甲方（政务云平台运行管理部门）、乙方（政务云服务商）和丙方（政务云资源使用单位）的安全责任，为三方合作建立明确的安全框架，并约定安全措施和违约责任，特制定本协议。</w:t>
      </w:r>
    </w:p>
    <w:p>
      <w:pPr>
        <w:keepNext/>
        <w:keepLines/>
        <w:pageBreakBefore w:val="0"/>
        <w:widowControl/>
        <w:numPr>
          <w:ilvl w:val="0"/>
          <w:numId w:val="0"/>
        </w:numPr>
        <w:kinsoku/>
        <w:wordWrap/>
        <w:overflowPunct/>
        <w:topLinePunct w:val="0"/>
        <w:autoSpaceDE/>
        <w:autoSpaceDN/>
        <w:bidi w:val="0"/>
        <w:adjustRightInd/>
        <w:snapToGrid/>
        <w:spacing w:after="0" w:afterLines="0" w:line="540" w:lineRule="exact"/>
        <w:ind w:left="0" w:leftChars="0" w:firstLine="480" w:firstLineChars="200"/>
        <w:textAlignment w:val="auto"/>
        <w:outlineLvl w:val="0"/>
        <w:rPr>
          <w:rFonts w:hint="eastAsia" w:ascii="国标仿宋" w:hAnsi="国标仿宋" w:eastAsia="国标仿宋" w:cs="国标仿宋"/>
          <w:b/>
          <w:bCs w:val="0"/>
          <w:color w:val="auto"/>
          <w:kern w:val="44"/>
          <w:sz w:val="24"/>
          <w:szCs w:val="24"/>
          <w:lang w:val="en-US" w:eastAsia="zh-CN" w:bidi="ar-SA"/>
        </w:rPr>
      </w:pPr>
      <w:r>
        <w:rPr>
          <w:rFonts w:hint="eastAsia" w:ascii="国标仿宋" w:hAnsi="国标仿宋" w:eastAsia="国标仿宋" w:cs="国标仿宋"/>
          <w:b/>
          <w:bCs w:val="0"/>
          <w:color w:val="auto"/>
          <w:kern w:val="44"/>
          <w:sz w:val="24"/>
          <w:szCs w:val="24"/>
          <w:lang w:val="en-US" w:eastAsia="zh-CN" w:bidi="ar-SA"/>
        </w:rPr>
        <w:t>第二条  安全责任</w:t>
      </w:r>
      <w:bookmarkEnd w:id="0"/>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2.1根据《中华人民共和国网络安全法》、《中华人民共和国数据安全法》、《信息安全技术 云计算服务安全指南》（GB/T 31167-2023）、《信息安全技术 云计算服务安全能力要求》（GB/T 31168-2023）、《信息安全技术 网络安全等级保护基本要求》（GB/T 22239-2019）等法律法规及标准，制定如下三方安全责任。</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2.2甲方负责统筹政务云平台运行管理，对政务云平台进行安全监管；对于政务云平台准入、资源变更、退出等需求进行审核管理；按照网络安全有关规定督导乙方的安全工作；联合网安、网信等有关部门检查乙方安全情况；联系、协调、通知丙方进行云上政务信息系统和数据资源安全整改。</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2.3乙方负责政务云平台的整体安全保障，从技术层面支撑丙方对政务云上信息系统和数据资源进行安全管理。云平台或云上系统出现安全事件时，及时通知受影响的丙方并向甲方报告，积极开展事件处置，直至恢复正常运行。定期开展网络安全等级保护测评、安全检测、云计算服务安全评估、密码应用安全性评估等工作，并提交安全测评（评估）报告。</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2.4丙方应按照“谁使用，谁负责”的原则，自行负责落实本单位部署在政务云上信息系统和数据资源的安全责任，负责自身业务系统的安全运维管理。政务信息系统部署到政务云平台后，安全管理责任不随系统上云而转移，安全责任主体不变、管理标准不变。定期开展安全自查并反馈安全情况。出现安全事故时，主动报政务云平台主管单位。</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具体安全职责划分如下：</w:t>
      </w:r>
    </w:p>
    <w:p>
      <w:pPr>
        <w:keepNext/>
        <w:keepLines/>
        <w:pageBreakBefore w:val="0"/>
        <w:widowControl/>
        <w:numPr>
          <w:ilvl w:val="0"/>
          <w:numId w:val="0"/>
        </w:numPr>
        <w:kinsoku/>
        <w:wordWrap/>
        <w:overflowPunct/>
        <w:topLinePunct w:val="0"/>
        <w:autoSpaceDE/>
        <w:autoSpaceDN/>
        <w:bidi w:val="0"/>
        <w:adjustRightInd/>
        <w:snapToGrid/>
        <w:spacing w:after="0" w:afterLines="0" w:line="540" w:lineRule="exact"/>
        <w:ind w:left="0" w:leftChars="0" w:firstLine="480" w:firstLineChars="200"/>
        <w:textAlignment w:val="auto"/>
        <w:outlineLvl w:val="0"/>
        <w:rPr>
          <w:rFonts w:hint="eastAsia" w:ascii="国标仿宋" w:hAnsi="国标仿宋" w:eastAsia="国标仿宋" w:cs="国标仿宋"/>
          <w:b/>
          <w:bCs w:val="0"/>
          <w:color w:val="auto"/>
          <w:kern w:val="44"/>
          <w:sz w:val="24"/>
          <w:szCs w:val="24"/>
          <w:lang w:val="en-US" w:eastAsia="zh-CN" w:bidi="ar-SA"/>
        </w:rPr>
      </w:pPr>
      <w:bookmarkStart w:id="1" w:name="_bookmark20"/>
      <w:bookmarkEnd w:id="1"/>
      <w:r>
        <w:rPr>
          <w:rFonts w:hint="eastAsia" w:ascii="国标仿宋" w:hAnsi="国标仿宋" w:eastAsia="国标仿宋" w:cs="国标仿宋"/>
          <w:b/>
          <w:bCs w:val="0"/>
          <w:color w:val="auto"/>
          <w:kern w:val="44"/>
          <w:sz w:val="24"/>
          <w:szCs w:val="24"/>
          <w:lang w:val="en-US" w:eastAsia="zh-CN" w:bidi="ar-SA"/>
        </w:rPr>
        <w:t>第三条  甲方职责</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3.1对政务云平台本身进行安全监管，每月对乙方进行安全调度，每季度及重大节假日前对乙方安全工作进行实地督导，及时发现和通报安全风险隐患，督促乙方、丙方及时整改。</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3.2对于政务云平台准入、资源变更、退出等需求进行审核管理，确保申请材料真实性与完整性。</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8" w:firstLineChars="200"/>
        <w:jc w:val="both"/>
        <w:textAlignment w:val="auto"/>
        <w:rPr>
          <w:rFonts w:hint="default" w:ascii="仿宋" w:hAnsi="仿宋" w:eastAsia="仿宋" w:cs="仿宋"/>
          <w:color w:val="auto"/>
          <w:w w:val="102"/>
          <w:kern w:val="0"/>
          <w:sz w:val="24"/>
          <w:szCs w:val="24"/>
          <w:lang w:val="en-US" w:eastAsia="zh-CN"/>
        </w:rPr>
      </w:pPr>
      <w:r>
        <w:rPr>
          <w:rFonts w:hint="eastAsia" w:ascii="仿宋" w:hAnsi="仿宋" w:eastAsia="仿宋" w:cs="仿宋"/>
          <w:color w:val="auto"/>
          <w:w w:val="102"/>
          <w:kern w:val="0"/>
          <w:sz w:val="24"/>
          <w:szCs w:val="24"/>
          <w:lang w:val="en-US" w:eastAsia="zh-CN"/>
        </w:rPr>
        <w:t>3.3负责制定</w:t>
      </w:r>
      <w:bookmarkStart w:id="2" w:name="_Toc719523631"/>
      <w:bookmarkStart w:id="3" w:name="_Toc309730445"/>
      <w:bookmarkStart w:id="4" w:name="_Toc286649134"/>
      <w:bookmarkStart w:id="5" w:name="_Toc1928574317"/>
      <w:bookmarkStart w:id="6" w:name="_Toc322844814"/>
      <w:bookmarkStart w:id="7" w:name="_Toc886304006"/>
      <w:r>
        <w:rPr>
          <w:rFonts w:hint="eastAsia" w:ascii="仿宋" w:hAnsi="仿宋" w:eastAsia="仿宋" w:cs="仿宋"/>
          <w:color w:val="auto"/>
          <w:w w:val="102"/>
          <w:kern w:val="0"/>
          <w:sz w:val="24"/>
          <w:szCs w:val="24"/>
          <w:lang w:val="en-US" w:eastAsia="zh-CN"/>
        </w:rPr>
        <w:t>包头市政务云平台</w:t>
      </w:r>
      <w:bookmarkEnd w:id="2"/>
      <w:bookmarkEnd w:id="3"/>
      <w:bookmarkEnd w:id="4"/>
      <w:bookmarkEnd w:id="5"/>
      <w:bookmarkEnd w:id="6"/>
      <w:bookmarkEnd w:id="7"/>
      <w:r>
        <w:rPr>
          <w:rFonts w:hint="eastAsia" w:ascii="仿宋" w:hAnsi="仿宋" w:eastAsia="仿宋" w:cs="仿宋"/>
          <w:color w:val="auto"/>
          <w:w w:val="102"/>
          <w:kern w:val="0"/>
          <w:sz w:val="24"/>
          <w:szCs w:val="24"/>
          <w:lang w:val="en-US" w:eastAsia="zh-CN"/>
        </w:rPr>
        <w:t>网络和信息安全事件专项</w:t>
      </w:r>
      <w:r>
        <w:rPr>
          <w:rFonts w:hint="default" w:ascii="仿宋" w:hAnsi="仿宋" w:eastAsia="仿宋" w:cs="仿宋"/>
          <w:color w:val="auto"/>
          <w:w w:val="102"/>
          <w:kern w:val="0"/>
          <w:sz w:val="24"/>
          <w:szCs w:val="24"/>
          <w:lang w:val="en-US" w:eastAsia="zh-CN"/>
        </w:rPr>
        <w:t>应急</w:t>
      </w:r>
      <w:r>
        <w:rPr>
          <w:rFonts w:hint="eastAsia" w:ascii="仿宋" w:hAnsi="仿宋" w:eastAsia="仿宋" w:cs="仿宋"/>
          <w:color w:val="auto"/>
          <w:w w:val="102"/>
          <w:kern w:val="0"/>
          <w:sz w:val="24"/>
          <w:szCs w:val="24"/>
          <w:lang w:val="en-US" w:eastAsia="zh-CN"/>
        </w:rPr>
        <w:t>预案并及时按需修订。</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3.4定期组织开展政务云平台专项应急响应演练，模拟不同事件下的应急处置流程，锻炼应急处置队伍，检验专项应急预案的可行性。</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3.5定期组织网络和信息安全及相关应急预案相关培训，强化安全意识，明确安全责任。</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1" w:firstLineChars="200"/>
        <w:jc w:val="left"/>
        <w:textAlignment w:val="auto"/>
        <w:rPr>
          <w:rFonts w:hint="eastAsia" w:ascii="仿宋" w:hAnsi="仿宋" w:eastAsia="仿宋" w:cs="仿宋"/>
          <w:color w:val="auto"/>
          <w:kern w:val="0"/>
          <w:sz w:val="32"/>
          <w:lang w:val="en-US" w:eastAsia="zh-CN"/>
        </w:rPr>
      </w:pPr>
      <w:r>
        <w:rPr>
          <w:rFonts w:hint="eastAsia" w:ascii="仿宋" w:hAnsi="仿宋" w:eastAsia="仿宋" w:cs="仿宋"/>
          <w:b/>
          <w:bCs/>
          <w:color w:val="auto"/>
          <w:kern w:val="0"/>
          <w:sz w:val="24"/>
          <w:szCs w:val="24"/>
          <w:lang w:val="en-US" w:eastAsia="zh-CN"/>
        </w:rPr>
        <w:t>第四条  乙方职责</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确保机房具备物理安全隔离管控能力，包括以保护硬件资产及其运维正常运行为目的，为机房、库房、办公等区域配有安防门禁和监控设施，限制各类人员与运行中的设备进行物理接触，如确有出入机房需要，应做好记录。</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8" w:firstLineChars="200"/>
        <w:jc w:val="both"/>
        <w:textAlignment w:val="auto"/>
        <w:rPr>
          <w:rFonts w:hint="default" w:ascii="仿宋" w:hAnsi="仿宋" w:eastAsia="仿宋" w:cs="仿宋"/>
          <w:color w:val="auto"/>
          <w:w w:val="102"/>
          <w:kern w:val="0"/>
          <w:sz w:val="24"/>
          <w:szCs w:val="24"/>
          <w:lang w:val="en-US" w:eastAsia="zh-CN"/>
        </w:rPr>
      </w:pPr>
      <w:r>
        <w:rPr>
          <w:rFonts w:hint="eastAsia" w:ascii="仿宋" w:hAnsi="仿宋" w:eastAsia="仿宋" w:cs="仿宋"/>
          <w:color w:val="auto"/>
          <w:w w:val="102"/>
          <w:kern w:val="0"/>
          <w:sz w:val="24"/>
          <w:szCs w:val="24"/>
          <w:lang w:val="en-US" w:eastAsia="zh-CN"/>
        </w:rPr>
        <w:t>4.2确保机房物理环境符合《数据中心设计规范》（GB 50174-2017）中的相关要求。</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4.3负责政务云的物理网络安全，并负责采用结构化设计等方法在物理层上进行运行状态监视、网络通断控制，有效保护物理网络设备的安全性。</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4.4负责网络支撑平台层的安全，保障云平台不同丙方之间、同一丙方的不同业务系统之间、业务网与管理网之间采取有效的网络安全隔离措施，为每个丙方或业务系统分配独立的虚拟私有网络。</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4.5确保云平台软件具备备份恢复能力,建立必要的备份与恢复设施和机制，支撑客户业务的连续性计划。</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4.6边界部署下一代防火墙，集成IPS/WAF功能，防御DDoS等网络攻击，具备全流量可视和动态黑名单机制。实施堡垒机审计100%运维操作，构建东西向流量隔离体系，实现病毒拦截。</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4.7部署漏洞扫描系统，定期检测资产并修复高危漏洞。建立上云政务信息系统安全风险评估机制，经丙方授权，对新上云政务信息系统开展一次漏洞扫描及风险评估，期间每年至少开展一次漏洞扫描，并将结果及时反馈甲方及丙方。</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4.8对云平台设置身份识别和访问管理的能力。包括在允许人员、进程、设备访问本平台的设备、网络、系统、应用之前，需要对其进行身份标识及鉴别，并以最小授权为原则，限制其可执行的操作和使用的功能。</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4.9制定云平台安全管理制度和流程，严格按照制度要求进行云平台安全运维工作。定期开展网络安全等级保护测评、安全检测、云计算服务安全评估、密码应用安全性评估等，出具安全测评（评估）报告。</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4.10定期对云平台设备进行巡检，包括日志审计、安全加固、数据备份病毒查杀、漏洞扫描、渗透测试等，发现风险时及时进行处置。上云政务信息系统存在安全漏洞，对政务云平台整体安全产生威胁时，乙方应及时向甲方报告并告知丙方消除风险隐患。定期对云平台安全设备特征库等进行升级。</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4.11在自有安全监测的基础上，应多渠道关注各类其他风险威胁信息，根据云平台软件出现的问题进行软件功能升级、漏洞修复或版本迭代，并落实解决措施。</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4.12在完成迁移或回收云资源后，确保丙方存储在云上的数据会被安全销毁或删除。未经授权，乙方不得访问、蒸馏、劫持、修改、披露、利用、转让、销毁上云政务信息系统归集的数据。</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4.13对云平台本身在建设、运行过程中产生、收集的数据负责，确保重要数据的备份与恢复等功能；同时基于与丙方签署的数据处理委托协议，对丙方负责的数据采取数据安全管理措施，协助甲方、丙方完成数据迁移并在服务结束时安全返还数据。</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8" w:firstLineChars="200"/>
        <w:jc w:val="both"/>
        <w:textAlignment w:val="auto"/>
        <w:rPr>
          <w:rFonts w:hint="eastAsia" w:ascii="仿宋" w:hAnsi="仿宋" w:eastAsia="仿宋" w:cs="仿宋"/>
          <w:color w:val="auto"/>
          <w:w w:val="102"/>
          <w:kern w:val="0"/>
          <w:sz w:val="24"/>
          <w:szCs w:val="24"/>
          <w:lang w:val="en-US" w:eastAsia="zh-CN"/>
        </w:rPr>
      </w:pPr>
      <w:r>
        <w:rPr>
          <w:rFonts w:hint="eastAsia" w:ascii="仿宋" w:hAnsi="仿宋" w:eastAsia="仿宋" w:cs="仿宋"/>
          <w:color w:val="auto"/>
          <w:w w:val="102"/>
          <w:kern w:val="0"/>
          <w:sz w:val="24"/>
          <w:szCs w:val="24"/>
          <w:lang w:val="en-US" w:eastAsia="zh-CN"/>
        </w:rPr>
        <w:t>4.14按照安全管理责任，建立10人以上应急响应专业团队，对政务云平台开展安全监测预警，发现系统缺陷、漏洞、存在安全隐患等，应当立即采取处置措施；发生较大及以上网络安全事件，应当立即向甲方报告，妥善做好安全事件应急响应和处置。</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4.15定期对运维管理人员进行背景审查，组织签订保密承诺，做好安全保密教育。</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4.16对政务云服务可能面临的安全威胁类型、处置措施采取的一般规则进行明确，并在发现、知悉安全威胁后告知甲方及受影响的丙方，报送监管，履行网络运营者的职责。</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4.17配合甲方开展应急响应演练，确保在紧急情况下重要信息资源的可用性；建立事件处理计划,包括对事件的预防、检测、分析和控制及系统后续恢复等,对事件进行跟踪、记录并向甲方报告。</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1"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第五条  丙方职责</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5.1通过设备托管方式放入IDC机房的设备，需要自行负责设备的维修保养、操作系统安全、网络安全风险、数据安全等责任。</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5.2针对基础设施能力类型的云服务，负责自身部署的操作系统、数据库、运行环境和应用的安全；自身应用系统的行为日志功能的配置和使用；对安装的应用中的用户行为进行审计；监控和检测自身购买的服务是否被用作攻击他人的平台。</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5.3负责自身虚拟机及应用的安全防护、安全巡检，账号管理、访问授权、权限配置、应用密码等安全策略配置和更新；使用适当的身份验证技术提升账号的管理（例如多因素身份验证），加强对自身政务云服务管理人员的权限认证。</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5.4负责制定自身应用系统安全管理制度和流程，严格按照制度要求进行应用安全运维工作，定期对本单位上云政务信息系统进行漏洞扫描、渗透测试、日志审计、数据备份等，按需升级加固安全防护措施。</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5.5按照安全管理责任对上云政务信息系统开展安全监测预警，及时进行操作系统、中间件、数据库等漏洞的修复和版本更新；发现系统缺陷、漏洞、存在安全隐患等，应当立即整改。</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5.6丙方应根据需要自行与政务信息系统承建（运维）单位签订安全保密协议，并组织相关人员签订安全保密承诺。</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5.7负责自身数据全生命流程安全治理：明确数据在收集、存储、处理、披露和公开各环节的安全治理目标，负责自身数据安全风险的检测、评估、应急处置，并采取相应的数据安全管理措施。</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5.8对使用云服务生成、加工、存储、上传、下载、分发以及通过其他方式处理的数据，承担数据处理的安全责任，决定其存储、销毁、删除计划，并据此申请、变更或回收相关的云资源。</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5.9负责针对自身信息系统制定网络和信息安全事件</w:t>
      </w:r>
      <w:r>
        <w:rPr>
          <w:rFonts w:hint="default" w:ascii="仿宋" w:hAnsi="仿宋" w:eastAsia="仿宋" w:cs="仿宋"/>
          <w:color w:val="auto"/>
          <w:kern w:val="0"/>
          <w:sz w:val="24"/>
          <w:szCs w:val="24"/>
          <w:lang w:val="en-US" w:eastAsia="zh-CN"/>
        </w:rPr>
        <w:t>应急</w:t>
      </w:r>
      <w:r>
        <w:rPr>
          <w:rFonts w:hint="eastAsia" w:ascii="仿宋" w:hAnsi="仿宋" w:eastAsia="仿宋" w:cs="仿宋"/>
          <w:color w:val="auto"/>
          <w:kern w:val="0"/>
          <w:sz w:val="24"/>
          <w:szCs w:val="24"/>
          <w:lang w:val="en-US" w:eastAsia="zh-CN"/>
        </w:rPr>
        <w:t>预案并周期性进行修订；定期组织开展针对自身信息系统应急响应演练，模拟不同事件下的应急处置流程，锻炼应急处置队伍，检验专项应急预案的可行性。</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1" w:firstLineChars="200"/>
        <w:jc w:val="left"/>
        <w:textAlignment w:val="auto"/>
        <w:rPr>
          <w:rFonts w:hint="eastAsia" w:ascii="仿宋" w:hAnsi="仿宋" w:eastAsia="仿宋" w:cs="仿宋"/>
          <w:b/>
          <w:bCs/>
          <w:color w:val="auto"/>
          <w:kern w:val="0"/>
          <w:sz w:val="24"/>
          <w:szCs w:val="24"/>
          <w:lang w:val="en-US" w:eastAsia="zh-CN"/>
        </w:rPr>
      </w:pPr>
      <w:bookmarkStart w:id="8" w:name="协议变更和解除"/>
      <w:r>
        <w:rPr>
          <w:rFonts w:hint="eastAsia" w:ascii="仿宋" w:hAnsi="仿宋" w:eastAsia="仿宋" w:cs="仿宋"/>
          <w:b/>
          <w:bCs/>
          <w:color w:val="auto"/>
          <w:kern w:val="0"/>
          <w:sz w:val="24"/>
          <w:szCs w:val="24"/>
          <w:lang w:val="en-US" w:eastAsia="zh-CN"/>
        </w:rPr>
        <w:t>第六条  其他</w:t>
      </w:r>
      <w:bookmarkEnd w:id="8"/>
      <w:r>
        <w:rPr>
          <w:rFonts w:hint="eastAsia" w:ascii="仿宋" w:hAnsi="仿宋" w:eastAsia="仿宋" w:cs="仿宋"/>
          <w:b/>
          <w:bCs/>
          <w:color w:val="auto"/>
          <w:kern w:val="0"/>
          <w:sz w:val="24"/>
          <w:szCs w:val="24"/>
          <w:lang w:val="en-US" w:eastAsia="zh-CN"/>
        </w:rPr>
        <w:t>约定</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6.1各方应指派固定联系人或固定团队负责落实政务云平台安全责任，如联系人因工作岗位调动等原因不再负责此项工作，应立即指派新的联系人并通知其他两方。</w:t>
      </w:r>
    </w:p>
    <w:p>
      <w:pPr>
        <w:pageBreakBefore w:val="0"/>
        <w:widowControl/>
        <w:kinsoku/>
        <w:wordWrap/>
        <w:overflowPunct/>
        <w:topLinePunct w:val="0"/>
        <w:autoSpaceDE/>
        <w:autoSpaceDN/>
        <w:bidi w:val="0"/>
        <w:adjustRightInd/>
        <w:snapToGrid/>
        <w:spacing w:after="0" w:line="540" w:lineRule="exact"/>
        <w:ind w:left="0" w:firstLine="481" w:firstLineChars="200"/>
        <w:jc w:val="center"/>
        <w:textAlignment w:val="auto"/>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eastAsia="zh-CN"/>
        </w:rPr>
        <w:t>政务云平台安全工作联络表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甲方</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乙方</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联 系 人</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张立广</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kern w:val="0"/>
                <w:sz w:val="24"/>
                <w:szCs w:val="24"/>
                <w:lang w:val="en-US" w:eastAsia="zh-CN"/>
              </w:rPr>
            </w:pP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联系电话15576686605</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15576686605</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微    信15576686605</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15576686605</w:t>
            </w: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701" w:type="dxa"/>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 w:hAnsi="仿宋" w:eastAsia="仿宋" w:cs="仿宋"/>
                <w:color w:val="auto"/>
                <w:kern w:val="0"/>
                <w:sz w:val="24"/>
                <w:szCs w:val="24"/>
                <w:lang w:val="en-US" w:eastAsia="zh-CN"/>
              </w:rPr>
            </w:pPr>
          </w:p>
        </w:tc>
      </w:tr>
    </w:tbl>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32"/>
          <w:lang w:val="en-US" w:eastAsia="zh-CN"/>
        </w:rPr>
      </w:pPr>
      <w:bookmarkStart w:id="9" w:name="争议解决"/>
      <w:r>
        <w:rPr>
          <w:rFonts w:hint="eastAsia" w:ascii="仿宋" w:hAnsi="仿宋" w:eastAsia="仿宋" w:cs="仿宋"/>
          <w:color w:val="auto"/>
          <w:kern w:val="0"/>
          <w:sz w:val="24"/>
          <w:szCs w:val="24"/>
          <w:lang w:val="en-US" w:eastAsia="zh-CN"/>
        </w:rPr>
        <w:t>6.2上云政务信息系统发生告警或网路与信息安全事件时，乙方应及时向甲方报告，通知并配合丙方对其自身系统进行整改以消除风险，经多次提醒仍无整改或告警次数频繁的，甲方将通报丙方政务信息系统安全风险并同步向网信办、公安等部门报告。期间甲方有权下线或中止丙方业务，直至风险消除，丙方可重新向甲方申请上线。</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1"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第七条  争议解决</w:t>
      </w:r>
      <w:bookmarkEnd w:id="9"/>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8" w:firstLineChars="200"/>
        <w:jc w:val="both"/>
        <w:textAlignment w:val="auto"/>
        <w:rPr>
          <w:rFonts w:hint="eastAsia" w:ascii="仿宋" w:hAnsi="仿宋" w:eastAsia="仿宋" w:cs="仿宋"/>
          <w:color w:val="auto"/>
          <w:w w:val="102"/>
          <w:kern w:val="0"/>
          <w:sz w:val="24"/>
          <w:szCs w:val="24"/>
          <w:lang w:val="en-US" w:eastAsia="zh-CN"/>
        </w:rPr>
      </w:pPr>
      <w:r>
        <w:rPr>
          <w:rFonts w:hint="eastAsia" w:ascii="仿宋" w:hAnsi="仿宋" w:eastAsia="仿宋" w:cs="仿宋"/>
          <w:color w:val="auto"/>
          <w:w w:val="102"/>
          <w:kern w:val="0"/>
          <w:sz w:val="24"/>
          <w:szCs w:val="24"/>
          <w:lang w:val="en-US" w:eastAsia="zh-CN"/>
        </w:rPr>
        <w:t>7.1本协议的解释、效力及争议解决均适用法律。对于因履行本协议而发生的争议，各方应友好协商解决；如协商不成，则任何一方均有权向有管辖权的法院提起诉讼。</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7.2除法律另有规定外，因不可抗力导致各方或一方不能履行或不能完全履行本协议项下有关义务时，各方相互不承担违约责任。但遇有不可抗力的一方或各方应于不可抗力发生后15日内将情况告知对方，并提供有关部门的证明。在不可抗力影响消除后的合理时间内，一方或各方应当继续履行协议。不可抗力是指当事人不能预见，不能避免并不能克服的客观情况。</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1" w:firstLineChars="20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第八条  附则</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8.1本协议自各方正式签字后生效，有效期为一年或至丙方退出政务云平台（时间以两者中先到者为准）。若本协议到期前三方均无异议，则自动续约一年。此前任何形式的口头、书面或其他准备文本不得作为本协议的附件或依据。</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8.2本协议未尽事宜，按照国家有关规定执行或协商解决。</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8.3未经各方书面确认，任何一方不得自行变更或修改本协议。</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8.4本协议一式三份，各方各执一份，具有同等法律效力。</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64" w:firstLineChars="200"/>
        <w:jc w:val="both"/>
        <w:textAlignment w:val="auto"/>
        <w:rPr>
          <w:rFonts w:hint="eastAsia" w:ascii="仿宋" w:hAnsi="仿宋" w:eastAsia="仿宋" w:cs="仿宋"/>
          <w:color w:val="auto"/>
          <w:w w:val="97"/>
          <w:kern w:val="0"/>
          <w:sz w:val="24"/>
          <w:szCs w:val="24"/>
          <w:lang w:val="en-US" w:eastAsia="zh-CN"/>
        </w:rPr>
      </w:pPr>
      <w:r>
        <w:rPr>
          <w:rFonts w:hint="eastAsia" w:ascii="仿宋" w:hAnsi="仿宋" w:eastAsia="仿宋" w:cs="仿宋"/>
          <w:color w:val="auto"/>
          <w:w w:val="97"/>
          <w:kern w:val="0"/>
          <w:sz w:val="24"/>
          <w:szCs w:val="24"/>
          <w:lang w:val="en-US" w:eastAsia="zh-CN"/>
        </w:rPr>
        <w:t>8.5本协议所有附件作为协议不可分割的组成部分，与协议正文具有同等法律效力。</w:t>
      </w:r>
    </w:p>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5"/>
        <w:gridCol w:w="4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甲方（盖章）：</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法人或授权代表：</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法人或授权代表：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日期：</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丙方（盖章）：</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法人或授权代表：</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日期：</w:t>
            </w:r>
          </w:p>
        </w:tc>
        <w:tc>
          <w:tcPr>
            <w:tcW w:w="4535" w:type="dxa"/>
            <w:noWrap w:val="0"/>
            <w:vAlign w:val="center"/>
          </w:tcPr>
          <w:p>
            <w:pPr>
              <w:pageBreakBefore w:val="0"/>
              <w:widowControl/>
              <w:numPr>
                <w:ilvl w:val="0"/>
                <w:numId w:val="0"/>
              </w:numPr>
              <w:kinsoku/>
              <w:wordWrap/>
              <w:overflowPunct/>
              <w:topLinePunct w:val="0"/>
              <w:autoSpaceDE/>
              <w:autoSpaceDN/>
              <w:bidi w:val="0"/>
              <w:adjustRightInd/>
              <w:snapToGrid/>
              <w:spacing w:after="0" w:line="540" w:lineRule="exact"/>
              <w:ind w:left="0" w:leftChars="0" w:firstLine="480" w:firstLineChars="200"/>
              <w:jc w:val="left"/>
              <w:textAlignment w:val="auto"/>
              <w:rPr>
                <w:rFonts w:hint="eastAsia" w:ascii="仿宋" w:hAnsi="仿宋" w:eastAsia="仿宋" w:cs="仿宋"/>
                <w:color w:val="auto"/>
                <w:kern w:val="0"/>
                <w:sz w:val="24"/>
                <w:szCs w:val="24"/>
                <w:lang w:val="en-US" w:eastAsia="zh-CN"/>
              </w:rPr>
            </w:pPr>
          </w:p>
        </w:tc>
      </w:tr>
    </w:tbl>
    <w:p>
      <w:pPr>
        <w:rPr>
          <w:rFonts w:hint="default" w:ascii="仿宋" w:hAnsi="仿宋" w:cs="仿宋"/>
          <w:color w:val="auto"/>
          <w:lang w:val="en-US" w:eastAsia="zh-CN"/>
        </w:rPr>
      </w:pPr>
    </w:p>
    <w:p>
      <w:pPr>
        <w:jc w:val="both"/>
        <w:rPr>
          <w:rFonts w:hint="default" w:ascii="仿宋" w:hAnsi="仿宋" w:eastAsia="仿宋" w:cs="仿宋"/>
          <w:i w:val="0"/>
          <w:iCs w:val="0"/>
          <w:caps w:val="0"/>
          <w:color w:val="auto"/>
          <w:spacing w:val="0"/>
          <w:kern w:val="0"/>
          <w:sz w:val="32"/>
          <w:szCs w:val="32"/>
          <w:shd w:val="clear" w:fill="FFFFFF"/>
          <w:lang w:val="en-US" w:eastAsia="zh-CN" w:bidi="ar"/>
        </w:rPr>
      </w:pPr>
    </w:p>
    <w:p>
      <w:pPr>
        <w:pStyle w:val="2"/>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 w:hAnsi="仿宋" w:eastAsia="仿宋" w:cs="仿宋"/>
          <w:i w:val="0"/>
          <w:iCs w:val="0"/>
          <w:caps w:val="0"/>
          <w:color w:val="auto"/>
          <w:spacing w:val="0"/>
          <w:kern w:val="0"/>
          <w:sz w:val="32"/>
          <w:szCs w:val="32"/>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color w:val="auto"/>
          <w:lang w:val="en-US" w:eastAsia="zh-CN"/>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52070</wp:posOffset>
                </wp:positionV>
                <wp:extent cx="5638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3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5pt;margin-top:4.1pt;height:0pt;width:444pt;z-index:251661312;mso-width-relative:page;mso-height-relative:page;" filled="f" stroked="t" coordsize="21600,21600" o:gfxdata="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ufXqkdMAAAAFAQAADwAAAAAA&#10;AAABACAAAAA4AAAAZHJzL2Rvd25yZXYueG1sUEsBAhQAFAAAAAgAh07iQErA4Y3JAQAAYwMAAA4A&#10;AAAAAAAAAQAgAAAAOAEAAGRycy9lMm9Eb2MueG1sUEsFBgAAAAAGAAYAWQEAAHMFAAAAAA==&#10;">
                <v:fill on="f" focussize="0,0"/>
                <v:stroke color="#000000 [3200]" miterlimit="8" joinstyle="miter"/>
                <v:imagedata o:title=""/>
                <o:lock v:ext="edit" aspectratio="f"/>
              </v:line>
            </w:pict>
          </mc:Fallback>
        </mc:AlternateContent>
      </w: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368300</wp:posOffset>
                </wp:positionV>
                <wp:extent cx="56388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3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29pt;height:0pt;width:444pt;z-index:251660288;mso-width-relative:page;mso-height-relative:page;" filled="f" stroked="t" coordsize="21600,21600" o:gfxdata="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x4+0vUAAAABwEAAA8AAAAA&#10;AAAAAQAgAAAAOAAAAGRycy9kb3ducmV2LnhtbFBLAQIUABQAAAAIAIdO4kCF97MjyQEAAGMDAAAO&#10;AAAAAAAAAAEAIAAAADkBAABkcnMvZTJvRG9jLnhtbFBLBQYAAAAABgAGAFkBAAB0BQAAAAA=&#10;">
                <v:fill on="f" focussize="0,0"/>
                <v:stroke color="#000000 [3200]" miterlimit="8" joinstyle="miter"/>
                <v:imagedata o:title=""/>
                <o:lock v:ext="edit" aspectratio="f"/>
              </v:line>
            </w:pict>
          </mc:Fallback>
        </mc:AlternateContent>
      </w:r>
      <w:r>
        <w:rPr>
          <w:rFonts w:hint="eastAsia" w:ascii="仿宋_GB2312" w:hAnsi="仿宋" w:eastAsia="仿宋_GB2312"/>
          <w:color w:val="auto"/>
          <w:sz w:val="28"/>
          <w:szCs w:val="28"/>
          <w:u w:val="none"/>
        </w:rPr>
        <w:t>包头市</w:t>
      </w:r>
      <w:r>
        <w:rPr>
          <w:rFonts w:hint="eastAsia" w:ascii="仿宋_GB2312" w:hAnsi="仿宋" w:eastAsia="仿宋_GB2312"/>
          <w:color w:val="auto"/>
          <w:sz w:val="28"/>
          <w:szCs w:val="28"/>
          <w:u w:val="none"/>
          <w:lang w:eastAsia="zh-CN"/>
        </w:rPr>
        <w:t>行政审批</w:t>
      </w:r>
      <w:r>
        <w:rPr>
          <w:rFonts w:hint="eastAsia" w:ascii="仿宋_GB2312" w:hAnsi="仿宋" w:eastAsia="仿宋_GB2312"/>
          <w:color w:val="auto"/>
          <w:sz w:val="28"/>
          <w:szCs w:val="28"/>
          <w:u w:val="none"/>
        </w:rPr>
        <w:t>政务服务</w:t>
      </w:r>
      <w:r>
        <w:rPr>
          <w:rFonts w:hint="eastAsia" w:ascii="仿宋_GB2312" w:hAnsi="仿宋" w:eastAsia="仿宋_GB2312"/>
          <w:color w:val="auto"/>
          <w:sz w:val="28"/>
          <w:szCs w:val="28"/>
          <w:u w:val="none"/>
          <w:lang w:eastAsia="zh-CN"/>
        </w:rPr>
        <w:t>与数据管理局</w:t>
      </w:r>
      <w:r>
        <w:rPr>
          <w:rFonts w:hint="eastAsia" w:hAnsi="仿宋"/>
          <w:color w:val="auto"/>
          <w:sz w:val="28"/>
          <w:szCs w:val="28"/>
          <w:u w:val="none"/>
          <w:lang w:val="en-US" w:eastAsia="zh-CN"/>
        </w:rPr>
        <w:t xml:space="preserve">         </w:t>
      </w:r>
      <w:r>
        <w:rPr>
          <w:rFonts w:hint="eastAsia" w:ascii="Times New Roman" w:hAnsi="Times New Roman" w:eastAsia="仿宋_GB2312" w:cs="Times New Roman"/>
          <w:color w:val="auto"/>
          <w:spacing w:val="-6"/>
          <w:kern w:val="2"/>
          <w:sz w:val="28"/>
          <w:szCs w:val="28"/>
          <w:lang w:val="en-US" w:eastAsia="zh-CN" w:bidi="ar-SA"/>
        </w:rPr>
        <w:t>2025</w:t>
      </w:r>
      <w:r>
        <w:rPr>
          <w:rFonts w:hint="eastAsia" w:ascii="仿宋_GB2312" w:hAnsi="仿宋" w:eastAsia="仿宋_GB2312"/>
          <w:color w:val="auto"/>
          <w:sz w:val="28"/>
          <w:szCs w:val="28"/>
          <w:u w:val="none"/>
        </w:rPr>
        <w:t>年</w:t>
      </w:r>
      <w:r>
        <w:rPr>
          <w:rFonts w:hint="eastAsia" w:ascii="Times New Roman" w:hAnsi="Times New Roman" w:eastAsia="仿宋_GB2312" w:cs="Times New Roman"/>
          <w:color w:val="auto"/>
          <w:spacing w:val="-6"/>
          <w:kern w:val="2"/>
          <w:sz w:val="28"/>
          <w:szCs w:val="28"/>
          <w:lang w:val="en-US" w:eastAsia="zh-CN" w:bidi="ar-SA"/>
        </w:rPr>
        <w:t>8</w:t>
      </w:r>
      <w:r>
        <w:rPr>
          <w:rFonts w:hint="eastAsia" w:ascii="仿宋_GB2312" w:hAnsi="仿宋" w:eastAsia="仿宋_GB2312"/>
          <w:color w:val="auto"/>
          <w:sz w:val="28"/>
          <w:szCs w:val="28"/>
          <w:u w:val="none"/>
        </w:rPr>
        <w:t>月</w:t>
      </w:r>
      <w:r>
        <w:rPr>
          <w:rFonts w:hint="eastAsia" w:ascii="Times New Roman" w:hAnsi="Times New Roman" w:eastAsia="仿宋_GB2312" w:cs="Times New Roman"/>
          <w:color w:val="auto"/>
          <w:spacing w:val="-6"/>
          <w:kern w:val="2"/>
          <w:sz w:val="28"/>
          <w:szCs w:val="28"/>
          <w:lang w:val="en-US" w:eastAsia="zh-CN" w:bidi="ar-SA"/>
        </w:rPr>
        <w:t>14</w:t>
      </w:r>
      <w:r>
        <w:rPr>
          <w:rFonts w:hint="eastAsia" w:ascii="仿宋_GB2312" w:hAnsi="仿宋" w:eastAsia="仿宋_GB2312"/>
          <w:color w:val="auto"/>
          <w:sz w:val="28"/>
          <w:szCs w:val="28"/>
          <w:u w:val="none"/>
        </w:rPr>
        <w:t>日印发</w:t>
      </w:r>
    </w:p>
    <w:sectPr>
      <w:footerReference r:id="rId3" w:type="default"/>
      <w:pgSz w:w="11906" w:h="16838"/>
      <w:pgMar w:top="1984" w:right="1531" w:bottom="1984" w:left="1531" w:header="851" w:footer="1446" w:gutter="0"/>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国标仿宋">
    <w:panose1 w:val="02000500000000000000"/>
    <w:charset w:val="86"/>
    <w:family w:val="auto"/>
    <w:pitch w:val="default"/>
    <w:sig w:usb0="A00002BF" w:usb1="38C77CFA" w:usb2="00000016" w:usb3="00000000" w:csb0="00060007"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jI0NmRiNTg5ODI1YzIzZDAxMGFhMWMxZDM3NzgifQ=="/>
  </w:docVars>
  <w:rsids>
    <w:rsidRoot w:val="080F63ED"/>
    <w:rsid w:val="01AE17CA"/>
    <w:rsid w:val="025C3407"/>
    <w:rsid w:val="02AC7DD9"/>
    <w:rsid w:val="03435F69"/>
    <w:rsid w:val="0360717B"/>
    <w:rsid w:val="05322F8E"/>
    <w:rsid w:val="05DC1861"/>
    <w:rsid w:val="06006CC6"/>
    <w:rsid w:val="063F3B40"/>
    <w:rsid w:val="06F265AD"/>
    <w:rsid w:val="07E96D56"/>
    <w:rsid w:val="080F63ED"/>
    <w:rsid w:val="0D682726"/>
    <w:rsid w:val="0DFF041D"/>
    <w:rsid w:val="0E294B7B"/>
    <w:rsid w:val="0E703922"/>
    <w:rsid w:val="0E951323"/>
    <w:rsid w:val="0F7F8741"/>
    <w:rsid w:val="0FFB1683"/>
    <w:rsid w:val="102D3205"/>
    <w:rsid w:val="10986FB0"/>
    <w:rsid w:val="13BCA78B"/>
    <w:rsid w:val="13C551A1"/>
    <w:rsid w:val="148D6D94"/>
    <w:rsid w:val="14A566F8"/>
    <w:rsid w:val="158C5316"/>
    <w:rsid w:val="160F6C83"/>
    <w:rsid w:val="16B245A8"/>
    <w:rsid w:val="16CF5E02"/>
    <w:rsid w:val="17D66B5A"/>
    <w:rsid w:val="18241C4C"/>
    <w:rsid w:val="18B8614E"/>
    <w:rsid w:val="1A584547"/>
    <w:rsid w:val="1BF22168"/>
    <w:rsid w:val="1C5F9756"/>
    <w:rsid w:val="1DB7139E"/>
    <w:rsid w:val="1E530BE4"/>
    <w:rsid w:val="1EE53224"/>
    <w:rsid w:val="1F4D4C83"/>
    <w:rsid w:val="1F8711F3"/>
    <w:rsid w:val="1F8863C6"/>
    <w:rsid w:val="21E06294"/>
    <w:rsid w:val="23B06896"/>
    <w:rsid w:val="24E9557C"/>
    <w:rsid w:val="24F9046C"/>
    <w:rsid w:val="259733FF"/>
    <w:rsid w:val="27FA4030"/>
    <w:rsid w:val="288400EA"/>
    <w:rsid w:val="2A5678B5"/>
    <w:rsid w:val="2B3459E4"/>
    <w:rsid w:val="2CDF353B"/>
    <w:rsid w:val="2D3D0BAB"/>
    <w:rsid w:val="2DF7DE25"/>
    <w:rsid w:val="2E105F85"/>
    <w:rsid w:val="2E3F202B"/>
    <w:rsid w:val="2FCC7B65"/>
    <w:rsid w:val="2FCD5AAF"/>
    <w:rsid w:val="2FDD49BA"/>
    <w:rsid w:val="2FEDFC95"/>
    <w:rsid w:val="2FF2AAEF"/>
    <w:rsid w:val="2FFFFD57"/>
    <w:rsid w:val="3317281B"/>
    <w:rsid w:val="33BFF1D6"/>
    <w:rsid w:val="33E13BC3"/>
    <w:rsid w:val="34FBC78B"/>
    <w:rsid w:val="35D72EE2"/>
    <w:rsid w:val="366C0EB3"/>
    <w:rsid w:val="371C397B"/>
    <w:rsid w:val="37801DA9"/>
    <w:rsid w:val="38DA091A"/>
    <w:rsid w:val="38F97DD0"/>
    <w:rsid w:val="3923202B"/>
    <w:rsid w:val="3936E0CD"/>
    <w:rsid w:val="399C7842"/>
    <w:rsid w:val="39E7B80F"/>
    <w:rsid w:val="3B683089"/>
    <w:rsid w:val="3B8E86CE"/>
    <w:rsid w:val="3BC62E0A"/>
    <w:rsid w:val="3CBF57D0"/>
    <w:rsid w:val="3DCF1CB9"/>
    <w:rsid w:val="3DEF1B25"/>
    <w:rsid w:val="3E496BFF"/>
    <w:rsid w:val="3E7E535D"/>
    <w:rsid w:val="3EDE3968"/>
    <w:rsid w:val="3EE3756E"/>
    <w:rsid w:val="3EFC990A"/>
    <w:rsid w:val="3EFF0120"/>
    <w:rsid w:val="3EFF0A1C"/>
    <w:rsid w:val="3F4671E1"/>
    <w:rsid w:val="3F777E00"/>
    <w:rsid w:val="3F7F0846"/>
    <w:rsid w:val="3FCA14AA"/>
    <w:rsid w:val="3FEE2BE2"/>
    <w:rsid w:val="3FF25782"/>
    <w:rsid w:val="3FF761FF"/>
    <w:rsid w:val="3FFB6649"/>
    <w:rsid w:val="42260D88"/>
    <w:rsid w:val="44956775"/>
    <w:rsid w:val="44CB77A7"/>
    <w:rsid w:val="454F1069"/>
    <w:rsid w:val="478A662B"/>
    <w:rsid w:val="47D26A61"/>
    <w:rsid w:val="47D98314"/>
    <w:rsid w:val="499917D4"/>
    <w:rsid w:val="4EC74D5A"/>
    <w:rsid w:val="4EF7C123"/>
    <w:rsid w:val="4F287E5F"/>
    <w:rsid w:val="4F7BFE40"/>
    <w:rsid w:val="4FA20FC8"/>
    <w:rsid w:val="4FC0BB20"/>
    <w:rsid w:val="50E7274C"/>
    <w:rsid w:val="511E7B60"/>
    <w:rsid w:val="51403F8E"/>
    <w:rsid w:val="52515B14"/>
    <w:rsid w:val="52613CD6"/>
    <w:rsid w:val="53382B3D"/>
    <w:rsid w:val="53C61EB9"/>
    <w:rsid w:val="53FFB59E"/>
    <w:rsid w:val="561F305D"/>
    <w:rsid w:val="57496364"/>
    <w:rsid w:val="57778BF1"/>
    <w:rsid w:val="57DFE0B0"/>
    <w:rsid w:val="57EA6FE8"/>
    <w:rsid w:val="58A6362E"/>
    <w:rsid w:val="58F91526"/>
    <w:rsid w:val="59FF4323"/>
    <w:rsid w:val="5A7E2807"/>
    <w:rsid w:val="5AD96807"/>
    <w:rsid w:val="5B570F39"/>
    <w:rsid w:val="5BDE4455"/>
    <w:rsid w:val="5BE37E61"/>
    <w:rsid w:val="5BFE91E8"/>
    <w:rsid w:val="5D2F54F5"/>
    <w:rsid w:val="5D8B1031"/>
    <w:rsid w:val="5DDDFC20"/>
    <w:rsid w:val="5DEF08D1"/>
    <w:rsid w:val="5E7D6407"/>
    <w:rsid w:val="5E7D7AB4"/>
    <w:rsid w:val="5E9FA0B0"/>
    <w:rsid w:val="5EEAEF59"/>
    <w:rsid w:val="5F4B5395"/>
    <w:rsid w:val="5F9B7FF5"/>
    <w:rsid w:val="5FB32D96"/>
    <w:rsid w:val="5FC56632"/>
    <w:rsid w:val="5FDB9483"/>
    <w:rsid w:val="5FF9DCD7"/>
    <w:rsid w:val="61AE540E"/>
    <w:rsid w:val="61C27771"/>
    <w:rsid w:val="636761CB"/>
    <w:rsid w:val="63AF1DDC"/>
    <w:rsid w:val="63FE0075"/>
    <w:rsid w:val="658E6802"/>
    <w:rsid w:val="66094DDC"/>
    <w:rsid w:val="662F4D28"/>
    <w:rsid w:val="67F925EE"/>
    <w:rsid w:val="68ED1DED"/>
    <w:rsid w:val="695B0AA3"/>
    <w:rsid w:val="6A77829C"/>
    <w:rsid w:val="6ADE06B8"/>
    <w:rsid w:val="6BEF3C41"/>
    <w:rsid w:val="6CB7824B"/>
    <w:rsid w:val="6CEDF450"/>
    <w:rsid w:val="6D6B8CED"/>
    <w:rsid w:val="6DB8406F"/>
    <w:rsid w:val="6E0056D2"/>
    <w:rsid w:val="6E2B39EE"/>
    <w:rsid w:val="6ED43FB2"/>
    <w:rsid w:val="6F673780"/>
    <w:rsid w:val="6F695CFE"/>
    <w:rsid w:val="6FBB906D"/>
    <w:rsid w:val="6FBD409D"/>
    <w:rsid w:val="6FF7AD37"/>
    <w:rsid w:val="6FFD8668"/>
    <w:rsid w:val="6FFF86F9"/>
    <w:rsid w:val="71C47CBC"/>
    <w:rsid w:val="73BF3969"/>
    <w:rsid w:val="73F8D289"/>
    <w:rsid w:val="7576DF5F"/>
    <w:rsid w:val="76276A56"/>
    <w:rsid w:val="76EFE4B2"/>
    <w:rsid w:val="7795789C"/>
    <w:rsid w:val="77CF2588"/>
    <w:rsid w:val="77D746D5"/>
    <w:rsid w:val="77E556C6"/>
    <w:rsid w:val="77EF7E72"/>
    <w:rsid w:val="77FFD91E"/>
    <w:rsid w:val="78B49CEA"/>
    <w:rsid w:val="78F99390"/>
    <w:rsid w:val="790B069E"/>
    <w:rsid w:val="79153048"/>
    <w:rsid w:val="7A9EEF2B"/>
    <w:rsid w:val="7ABED97C"/>
    <w:rsid w:val="7ADF4874"/>
    <w:rsid w:val="7AFBFCF6"/>
    <w:rsid w:val="7B024B7C"/>
    <w:rsid w:val="7B9FAC48"/>
    <w:rsid w:val="7BE82A60"/>
    <w:rsid w:val="7BFFC357"/>
    <w:rsid w:val="7D7E7E12"/>
    <w:rsid w:val="7D7F720F"/>
    <w:rsid w:val="7DAB7688"/>
    <w:rsid w:val="7DCDB856"/>
    <w:rsid w:val="7E5B081C"/>
    <w:rsid w:val="7EBF97DE"/>
    <w:rsid w:val="7ECF3EDC"/>
    <w:rsid w:val="7EDA567C"/>
    <w:rsid w:val="7EDDB439"/>
    <w:rsid w:val="7F3DB926"/>
    <w:rsid w:val="7F4EEF6E"/>
    <w:rsid w:val="7F6C7FA9"/>
    <w:rsid w:val="7F722181"/>
    <w:rsid w:val="7F775E79"/>
    <w:rsid w:val="7F793883"/>
    <w:rsid w:val="7FBB08C0"/>
    <w:rsid w:val="7FDF07C5"/>
    <w:rsid w:val="7FF3330E"/>
    <w:rsid w:val="7FF70CBF"/>
    <w:rsid w:val="7FFA4F42"/>
    <w:rsid w:val="7FFEB4E5"/>
    <w:rsid w:val="7FFF8662"/>
    <w:rsid w:val="97780809"/>
    <w:rsid w:val="9D6497FC"/>
    <w:rsid w:val="9E7BD0FB"/>
    <w:rsid w:val="A4FDE2A4"/>
    <w:rsid w:val="A7FA47D6"/>
    <w:rsid w:val="AA877066"/>
    <w:rsid w:val="AC3EDB4C"/>
    <w:rsid w:val="AFDA14A7"/>
    <w:rsid w:val="AFEF6A9D"/>
    <w:rsid w:val="AFFEF53B"/>
    <w:rsid w:val="B0D6B80B"/>
    <w:rsid w:val="B76FD41A"/>
    <w:rsid w:val="B7EB08D4"/>
    <w:rsid w:val="BD9FA9A0"/>
    <w:rsid w:val="BEFBBBC0"/>
    <w:rsid w:val="BEFF349B"/>
    <w:rsid w:val="BF2F45DF"/>
    <w:rsid w:val="BFBF9743"/>
    <w:rsid w:val="BFD70CDF"/>
    <w:rsid w:val="BFEDDC9D"/>
    <w:rsid w:val="BFFB7D94"/>
    <w:rsid w:val="BFFF6AC3"/>
    <w:rsid w:val="CC6F62C3"/>
    <w:rsid w:val="CFAFAF88"/>
    <w:rsid w:val="CFF7D522"/>
    <w:rsid w:val="D11F4840"/>
    <w:rsid w:val="D2BF7668"/>
    <w:rsid w:val="D3FB5B05"/>
    <w:rsid w:val="D3FFFDAF"/>
    <w:rsid w:val="D4E99A2A"/>
    <w:rsid w:val="D53B8E6C"/>
    <w:rsid w:val="D7BF5A71"/>
    <w:rsid w:val="D7F5FDC5"/>
    <w:rsid w:val="D9F8097A"/>
    <w:rsid w:val="DB779C89"/>
    <w:rsid w:val="DBFF7E67"/>
    <w:rsid w:val="DD3BD3B6"/>
    <w:rsid w:val="DDE3E42E"/>
    <w:rsid w:val="DF3F3CEC"/>
    <w:rsid w:val="DF773BF4"/>
    <w:rsid w:val="DF7FD30D"/>
    <w:rsid w:val="DFABCDEA"/>
    <w:rsid w:val="DFEC9872"/>
    <w:rsid w:val="DFFE31A3"/>
    <w:rsid w:val="DFFF2B6D"/>
    <w:rsid w:val="E5EB91C2"/>
    <w:rsid w:val="E67F883C"/>
    <w:rsid w:val="E9F7B353"/>
    <w:rsid w:val="EAF7CE2B"/>
    <w:rsid w:val="ED6326E4"/>
    <w:rsid w:val="EDFEC10E"/>
    <w:rsid w:val="EE8FB52F"/>
    <w:rsid w:val="EF4EDC67"/>
    <w:rsid w:val="EF7E463F"/>
    <w:rsid w:val="EFCFD4E1"/>
    <w:rsid w:val="EFD5E642"/>
    <w:rsid w:val="EFDD0512"/>
    <w:rsid w:val="EFF7B30F"/>
    <w:rsid w:val="EFFDF60D"/>
    <w:rsid w:val="EFFFC86B"/>
    <w:rsid w:val="F2AFC2C8"/>
    <w:rsid w:val="F3EE57B2"/>
    <w:rsid w:val="F55BD152"/>
    <w:rsid w:val="F5893131"/>
    <w:rsid w:val="F58FA463"/>
    <w:rsid w:val="F5CBBEB2"/>
    <w:rsid w:val="F5E7F37E"/>
    <w:rsid w:val="F5F2A885"/>
    <w:rsid w:val="F6DFED7C"/>
    <w:rsid w:val="F6FD626A"/>
    <w:rsid w:val="F73A42F2"/>
    <w:rsid w:val="F75B17AB"/>
    <w:rsid w:val="F7D0A83A"/>
    <w:rsid w:val="F9C71F13"/>
    <w:rsid w:val="F9D7E06E"/>
    <w:rsid w:val="FAFF77C1"/>
    <w:rsid w:val="FBBFFAC7"/>
    <w:rsid w:val="FBC7FF66"/>
    <w:rsid w:val="FBE73D42"/>
    <w:rsid w:val="FBEBDA12"/>
    <w:rsid w:val="FBF654FA"/>
    <w:rsid w:val="FCB523A9"/>
    <w:rsid w:val="FD3FF221"/>
    <w:rsid w:val="FDEFA973"/>
    <w:rsid w:val="FDEFBEF8"/>
    <w:rsid w:val="FDFF6EB8"/>
    <w:rsid w:val="FDFF7986"/>
    <w:rsid w:val="FE77080F"/>
    <w:rsid w:val="FE7EC66E"/>
    <w:rsid w:val="FE7F503C"/>
    <w:rsid w:val="FE9C27AC"/>
    <w:rsid w:val="FEE6DBC7"/>
    <w:rsid w:val="FEFC5473"/>
    <w:rsid w:val="FEFCE818"/>
    <w:rsid w:val="FEFD211A"/>
    <w:rsid w:val="FF4E5098"/>
    <w:rsid w:val="FF772147"/>
    <w:rsid w:val="FF7B876F"/>
    <w:rsid w:val="FF8FF492"/>
    <w:rsid w:val="FFBDBDBD"/>
    <w:rsid w:val="FFBDC81C"/>
    <w:rsid w:val="FFBFF2E2"/>
    <w:rsid w:val="FFBFF3B1"/>
    <w:rsid w:val="FFDA889E"/>
    <w:rsid w:val="FFED7F17"/>
    <w:rsid w:val="FFF16C8B"/>
    <w:rsid w:val="FFF1C77C"/>
    <w:rsid w:val="FFFCAAE8"/>
    <w:rsid w:val="FFFDDBEB"/>
    <w:rsid w:val="FFFEAFAE"/>
    <w:rsid w:val="FFFF6AE8"/>
    <w:rsid w:val="FFFF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00" w:lineRule="auto"/>
      <w:ind w:firstLine="482" w:firstLineChars="200"/>
    </w:pPr>
    <w:rPr>
      <w:rFonts w:ascii="宋体" w:hAnsi="Times New Roman" w:eastAsia="宋体" w:cs="Times New Roman"/>
      <w:snapToGrid w:val="0"/>
      <w:kern w:val="0"/>
      <w:sz w:val="24"/>
      <w:szCs w:val="20"/>
      <w:lang w:val="zh-CN"/>
    </w:rPr>
  </w:style>
  <w:style w:type="paragraph" w:styleId="5">
    <w:name w:val="annotation text"/>
    <w:basedOn w:val="1"/>
    <w:qFormat/>
    <w:uiPriority w:val="0"/>
    <w:pPr>
      <w:jc w:val="left"/>
    </w:pPr>
  </w:style>
  <w:style w:type="paragraph" w:styleId="6">
    <w:name w:val="Body Text Indent"/>
    <w:basedOn w:val="1"/>
    <w:next w:val="4"/>
    <w:unhideWhenUsed/>
    <w:qFormat/>
    <w:uiPriority w:val="99"/>
    <w:pPr>
      <w:spacing w:after="120"/>
      <w:ind w:left="420" w:leftChars="200"/>
    </w:pPr>
  </w:style>
  <w:style w:type="paragraph" w:styleId="7">
    <w:name w:val="toc 3"/>
    <w:basedOn w:val="1"/>
    <w:next w:val="1"/>
    <w:unhideWhenUsed/>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99"/>
    <w:pPr>
      <w:tabs>
        <w:tab w:val="left" w:pos="540"/>
      </w:tabs>
      <w:spacing w:line="360" w:lineRule="auto"/>
      <w:ind w:firstLine="420" w:firstLineChars="200"/>
      <w:jc w:val="left"/>
    </w:pPr>
    <w:rPr>
      <w:rFonts w:ascii="Times New Roman" w:hAnsi="Times New Roman"/>
      <w:color w:val="00000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 21"/>
    <w:basedOn w:val="15"/>
    <w:qFormat/>
    <w:uiPriority w:val="0"/>
    <w:pPr>
      <w:ind w:firstLine="420" w:firstLineChars="200"/>
    </w:pPr>
  </w:style>
  <w:style w:type="paragraph" w:customStyle="1" w:styleId="15">
    <w:name w:val="正文文本缩进1"/>
    <w:basedOn w:val="1"/>
    <w:qFormat/>
    <w:uiPriority w:val="0"/>
    <w:pPr>
      <w:ind w:left="420" w:left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3756</Words>
  <Characters>3830</Characters>
  <Lines>0</Lines>
  <Paragraphs>0</Paragraphs>
  <TotalTime>12</TotalTime>
  <ScaleCrop>false</ScaleCrop>
  <LinksUpToDate>false</LinksUpToDate>
  <CharactersWithSpaces>3934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2023-07-29T02:47:00Z</dcterms:created>
  <dc:creator>Administrator</dc:creator>
  <cp:lastModifiedBy>user</cp:lastModifiedBy>
  <cp:lastPrinted>2023-08-04T01:41:00Z</cp:lastPrinted>
  <dcterms:modified xsi:type="dcterms:W3CDTF">2025-09-05T10:40:33Z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CEC184BACF346CB2185677684EECE30E_43</vt:lpwstr>
  </property>
  <property fmtid="{D5CDD505-2E9C-101B-9397-08002B2CF9AE}" pid="4" name="KSOTemplateDocerSaveRecord">
    <vt:lpwstr>eyJoZGlkIjoiMDk1OTNlM2UzODZhODUwZmVjOTU1NzY1NzA4OGMyNmUiLCJ1c2VySWQiOiIxMDMyOTI0NjEyIn0=</vt:lpwstr>
  </property>
</Properties>
</file>