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8FBD9">
      <w:pPr>
        <w:rPr>
          <w:rFonts w:hint="eastAsia" w:cs="仿宋_GB2312"/>
          <w:szCs w:val="30"/>
        </w:rPr>
      </w:pPr>
      <w:bookmarkStart w:id="1" w:name="_GoBack"/>
      <w:bookmarkEnd w:id="1"/>
      <w:bookmarkStart w:id="0" w:name="OLE_LINK1"/>
    </w:p>
    <w:p w14:paraId="02AEA332">
      <w:pPr>
        <w:rPr>
          <w:rFonts w:hint="eastAsia" w:cs="仿宋_GB2312"/>
          <w:szCs w:val="30"/>
        </w:rPr>
      </w:pPr>
    </w:p>
    <w:p w14:paraId="78D2B48C">
      <w:pPr>
        <w:rPr>
          <w:rFonts w:hint="eastAsia" w:cs="仿宋_GB2312"/>
          <w:szCs w:val="30"/>
        </w:rPr>
      </w:pPr>
    </w:p>
    <w:p w14:paraId="1D9A2FD3">
      <w:pPr>
        <w:rPr>
          <w:rFonts w:hint="eastAsia" w:cs="仿宋_GB2312"/>
          <w:szCs w:val="30"/>
        </w:rPr>
      </w:pPr>
    </w:p>
    <w:p w14:paraId="5EDB9EED">
      <w:pPr>
        <w:rPr>
          <w:rFonts w:hint="eastAsia" w:cs="仿宋_GB2312"/>
          <w:szCs w:val="30"/>
        </w:rPr>
      </w:pPr>
    </w:p>
    <w:p w14:paraId="1C6CE195">
      <w:pPr>
        <w:rPr>
          <w:rFonts w:hint="eastAsia" w:cs="仿宋_GB2312"/>
          <w:szCs w:val="30"/>
        </w:rPr>
      </w:pPr>
    </w:p>
    <w:p w14:paraId="46AB85F4">
      <w:pPr>
        <w:rPr>
          <w:rFonts w:hint="eastAsia" w:cs="仿宋_GB2312"/>
          <w:szCs w:val="30"/>
        </w:rPr>
      </w:pPr>
    </w:p>
    <w:p w14:paraId="7BCE9C04">
      <w:pPr>
        <w:rPr>
          <w:rFonts w:hint="eastAsia" w:cs="仿宋_GB2312"/>
          <w:szCs w:val="30"/>
        </w:rPr>
      </w:pPr>
    </w:p>
    <w:p w14:paraId="6E36C4B3">
      <w:pPr>
        <w:rPr>
          <w:rFonts w:hint="eastAsia" w:cs="仿宋_GB2312"/>
          <w:szCs w:val="30"/>
        </w:rPr>
      </w:pPr>
    </w:p>
    <w:p w14:paraId="36114473">
      <w:pPr>
        <w:tabs>
          <w:tab w:val="left" w:pos="7560"/>
        </w:tabs>
        <w:rPr>
          <w:rFonts w:hint="eastAsia" w:cs="仿宋_GB2312"/>
          <w:szCs w:val="30"/>
        </w:rPr>
      </w:pPr>
    </w:p>
    <w:p w14:paraId="26E88425">
      <w:pPr>
        <w:jc w:val="center"/>
        <w:rPr>
          <w:rFonts w:hint="eastAsia" w:eastAsia="楷体_GB2312" w:cs="楷体_GB2312"/>
          <w:szCs w:val="30"/>
        </w:rPr>
      </w:pPr>
      <w:r>
        <w:rPr>
          <w:rFonts w:hint="eastAsia" w:eastAsia="楷体_GB2312" w:cs="楷体_GB2312"/>
          <w:szCs w:val="30"/>
        </w:rPr>
        <w:t>包府办发〔2022〕60号</w:t>
      </w:r>
    </w:p>
    <w:p w14:paraId="7309FF54">
      <w:pPr>
        <w:rPr>
          <w:rFonts w:hint="eastAsia" w:cs="仿宋_GB2312"/>
          <w:szCs w:val="30"/>
        </w:rPr>
      </w:pPr>
    </w:p>
    <w:p w14:paraId="258EF7C8">
      <w:pPr>
        <w:rPr>
          <w:rFonts w:hint="eastAsia" w:cs="仿宋_GB2312"/>
          <w:szCs w:val="30"/>
        </w:rPr>
      </w:pPr>
    </w:p>
    <w:p w14:paraId="59B91B98">
      <w:pPr>
        <w:pStyle w:val="9"/>
        <w:widowControl w:val="0"/>
        <w:autoSpaceDN w:val="0"/>
        <w:snapToGrid w:val="0"/>
        <w:spacing w:line="540" w:lineRule="exact"/>
        <w:jc w:val="center"/>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包头市人民政府办公室</w:t>
      </w:r>
    </w:p>
    <w:p w14:paraId="64BA2175">
      <w:pPr>
        <w:spacing w:line="540" w:lineRule="exact"/>
        <w:jc w:val="center"/>
        <w:rPr>
          <w:rFonts w:hint="eastAsia" w:eastAsia="方正小标宋简体" w:cs="方正小标宋简体"/>
          <w:kern w:val="0"/>
          <w:sz w:val="42"/>
          <w:szCs w:val="42"/>
        </w:rPr>
      </w:pPr>
      <w:r>
        <w:rPr>
          <w:rFonts w:hint="eastAsia" w:eastAsia="方正小标宋简体" w:cs="方正小标宋简体"/>
          <w:kern w:val="0"/>
          <w:sz w:val="42"/>
          <w:szCs w:val="42"/>
        </w:rPr>
        <w:t>关于印发包头市自然灾害救助</w:t>
      </w:r>
    </w:p>
    <w:p w14:paraId="06CE83CC">
      <w:pPr>
        <w:spacing w:line="540" w:lineRule="exact"/>
        <w:jc w:val="center"/>
        <w:rPr>
          <w:rFonts w:hint="eastAsia" w:eastAsia="方正小标宋简体" w:cs="方正小标宋简体"/>
          <w:sz w:val="42"/>
          <w:szCs w:val="42"/>
        </w:rPr>
      </w:pPr>
      <w:r>
        <w:rPr>
          <w:rFonts w:hint="eastAsia" w:eastAsia="方正小标宋简体" w:cs="方正小标宋简体"/>
          <w:kern w:val="0"/>
          <w:sz w:val="42"/>
          <w:szCs w:val="42"/>
        </w:rPr>
        <w:t>应急预案（2022年修订）的通知</w:t>
      </w:r>
    </w:p>
    <w:bookmarkEnd w:id="0"/>
    <w:p w14:paraId="342AAAAA">
      <w:pPr>
        <w:pStyle w:val="9"/>
        <w:widowControl w:val="0"/>
        <w:autoSpaceDN w:val="0"/>
        <w:spacing w:line="540" w:lineRule="exact"/>
        <w:rPr>
          <w:rFonts w:hint="eastAsia" w:ascii="Times New Roman" w:hAnsi="Times New Roman" w:eastAsia="楷体_GB2312" w:cs="楷体_GB2312"/>
          <w:szCs w:val="30"/>
        </w:rPr>
      </w:pPr>
    </w:p>
    <w:p w14:paraId="15A1FA0F">
      <w:pPr>
        <w:pStyle w:val="9"/>
        <w:widowControl w:val="0"/>
        <w:autoSpaceDN w:val="0"/>
        <w:spacing w:line="400" w:lineRule="exact"/>
        <w:rPr>
          <w:rFonts w:hint="eastAsia" w:ascii="Times New Roman" w:hAnsi="Times New Roman" w:eastAsia="楷体_GB2312" w:cs="楷体_GB2312"/>
          <w:szCs w:val="30"/>
        </w:rPr>
      </w:pPr>
      <w:r>
        <w:rPr>
          <w:rFonts w:hint="eastAsia" w:ascii="Times New Roman" w:hAnsi="Times New Roman" w:eastAsia="楷体_GB2312" w:cs="楷体_GB2312"/>
          <w:szCs w:val="30"/>
        </w:rPr>
        <w:t>各旗、县、区人民政府，稀土高新区管委会，市直有关部门、单位，中直、区直企事业单位：</w:t>
      </w:r>
    </w:p>
    <w:p w14:paraId="3DC22089">
      <w:pPr>
        <w:spacing w:line="400" w:lineRule="exact"/>
        <w:ind w:firstLine="600" w:firstLineChars="200"/>
        <w:rPr>
          <w:rFonts w:hint="eastAsia" w:eastAsia="楷体_GB2312" w:cs="楷体_GB2312"/>
          <w:szCs w:val="30"/>
        </w:rPr>
      </w:pPr>
      <w:r>
        <w:rPr>
          <w:rFonts w:hint="eastAsia" w:eastAsia="楷体_GB2312" w:cs="楷体_GB2312"/>
          <w:szCs w:val="30"/>
        </w:rPr>
        <w:t>经市人民政府同意，现将《包头市自然灾害救助应急预案（2022年修订）》印发给你们，请认真贯彻落实。</w:t>
      </w:r>
    </w:p>
    <w:p w14:paraId="1D7FFF90">
      <w:pPr>
        <w:spacing w:line="720" w:lineRule="exact"/>
        <w:rPr>
          <w:rFonts w:hint="eastAsia" w:eastAsia="楷体_GB2312" w:cs="楷体_GB2312"/>
          <w:szCs w:val="30"/>
        </w:rPr>
      </w:pPr>
    </w:p>
    <w:p w14:paraId="718B1D91">
      <w:pPr>
        <w:tabs>
          <w:tab w:val="left" w:pos="7500"/>
        </w:tabs>
        <w:spacing w:line="500" w:lineRule="exact"/>
        <w:ind w:firstLine="5100" w:firstLineChars="1700"/>
        <w:rPr>
          <w:rFonts w:hint="eastAsia" w:eastAsia="楷体_GB2312" w:cs="楷体_GB2312"/>
          <w:szCs w:val="30"/>
        </w:rPr>
      </w:pPr>
      <w:r>
        <w:rPr>
          <w:rFonts w:hint="eastAsia" w:eastAsia="楷体_GB2312" w:cs="楷体_GB2312"/>
          <w:szCs w:val="30"/>
        </w:rPr>
        <w:t>2022年5月20日</w:t>
      </w:r>
    </w:p>
    <w:p w14:paraId="79CF6595">
      <w:pPr>
        <w:tabs>
          <w:tab w:val="left" w:pos="600"/>
        </w:tabs>
        <w:spacing w:line="500" w:lineRule="exact"/>
        <w:ind w:firstLine="600" w:firstLineChars="200"/>
        <w:rPr>
          <w:rFonts w:hint="eastAsia" w:eastAsia="楷体_GB2312" w:cs="楷体_GB2312"/>
          <w:szCs w:val="30"/>
        </w:rPr>
      </w:pPr>
      <w:r>
        <w:rPr>
          <w:rFonts w:hint="eastAsia" w:eastAsia="楷体_GB2312" w:cs="楷体_GB2312"/>
          <w:szCs w:val="30"/>
        </w:rPr>
        <w:t>（此件公开发布）</w:t>
      </w:r>
    </w:p>
    <w:p w14:paraId="057A00B6">
      <w:pPr>
        <w:rPr>
          <w:rFonts w:hint="eastAsia" w:eastAsia="方正小标宋简体" w:cs="方正小标宋简体"/>
          <w:color w:val="000000"/>
          <w:sz w:val="42"/>
          <w:szCs w:val="42"/>
        </w:rPr>
      </w:pPr>
    </w:p>
    <w:p w14:paraId="494AB3DD">
      <w:pPr>
        <w:jc w:val="center"/>
        <w:rPr>
          <w:rFonts w:hint="eastAsia" w:eastAsia="方正小标宋简体" w:cs="方正小标宋简体"/>
          <w:color w:val="000000"/>
          <w:sz w:val="42"/>
          <w:szCs w:val="42"/>
        </w:rPr>
      </w:pPr>
      <w:r>
        <w:rPr>
          <w:rFonts w:hint="eastAsia" w:eastAsia="方正小标宋简体" w:cs="方正小标宋简体"/>
          <w:color w:val="000000"/>
          <w:sz w:val="42"/>
          <w:szCs w:val="42"/>
        </w:rPr>
        <w:t>包头市自然灾害救助应急预案</w:t>
      </w:r>
    </w:p>
    <w:p w14:paraId="1A96AA42">
      <w:pPr>
        <w:jc w:val="center"/>
        <w:rPr>
          <w:rFonts w:hint="eastAsia" w:eastAsia="方正小标宋简体" w:cs="方正小标宋简体"/>
          <w:color w:val="000000"/>
          <w:sz w:val="42"/>
          <w:szCs w:val="42"/>
        </w:rPr>
      </w:pPr>
      <w:r>
        <w:rPr>
          <w:rFonts w:hint="eastAsia" w:eastAsia="方正小标宋简体" w:cs="方正小标宋简体"/>
          <w:color w:val="000000"/>
          <w:sz w:val="42"/>
          <w:szCs w:val="42"/>
        </w:rPr>
        <w:t>（2022年修订）</w:t>
      </w:r>
    </w:p>
    <w:p w14:paraId="34B62D0E">
      <w:pPr>
        <w:pStyle w:val="5"/>
        <w:spacing w:before="0" w:beforeAutospacing="0" w:after="0" w:afterAutospacing="0"/>
        <w:rPr>
          <w:rFonts w:ascii="Times New Roman" w:hAnsi="Times New Roman" w:eastAsia="黑体" w:cs="Times New Roman"/>
          <w:sz w:val="30"/>
          <w:szCs w:val="30"/>
        </w:rPr>
      </w:pPr>
    </w:p>
    <w:p w14:paraId="65C9A519">
      <w:pPr>
        <w:pStyle w:val="5"/>
        <w:spacing w:before="0" w:beforeAutospacing="0" w:after="0" w:afterAutospacing="0"/>
        <w:ind w:firstLine="600" w:firstLineChars="200"/>
        <w:rPr>
          <w:rStyle w:val="8"/>
          <w:rFonts w:ascii="Times New Roman" w:hAnsi="Times New Roman" w:cs="Times New Roman"/>
          <w:b w:val="0"/>
          <w:bCs w:val="0"/>
          <w:sz w:val="30"/>
          <w:szCs w:val="30"/>
        </w:rPr>
      </w:pPr>
      <w:r>
        <w:rPr>
          <w:rFonts w:ascii="Times New Roman" w:hAnsi="Times New Roman" w:eastAsia="黑体" w:cs="Times New Roman"/>
          <w:sz w:val="30"/>
          <w:szCs w:val="30"/>
        </w:rPr>
        <w:t xml:space="preserve">1  </w:t>
      </w:r>
      <w:r>
        <w:rPr>
          <w:rStyle w:val="8"/>
          <w:rFonts w:ascii="Times New Roman" w:hAnsi="Times New Roman" w:eastAsia="黑体" w:cs="Times New Roman"/>
          <w:b w:val="0"/>
          <w:bCs w:val="0"/>
          <w:sz w:val="30"/>
          <w:szCs w:val="30"/>
        </w:rPr>
        <w:t>总则</w:t>
      </w:r>
      <w:r>
        <w:rPr>
          <w:rStyle w:val="8"/>
          <w:rFonts w:ascii="Times New Roman" w:hAnsi="Times New Roman" w:eastAsia="黑体" w:cs="Times New Roman"/>
          <w:b w:val="0"/>
          <w:bCs w:val="0"/>
          <w:w w:val="33"/>
          <w:sz w:val="30"/>
          <w:szCs w:val="30"/>
        </w:rPr>
        <w:t xml:space="preserve"> </w:t>
      </w:r>
      <w:r>
        <w:rPr>
          <w:rStyle w:val="8"/>
          <w:rFonts w:ascii="Times New Roman" w:hAnsi="Times New Roman" w:eastAsia="黑体" w:cs="Times New Roman"/>
          <w:b w:val="0"/>
          <w:bCs w:val="0"/>
          <w:w w:val="66"/>
          <w:sz w:val="30"/>
          <w:szCs w:val="30"/>
        </w:rPr>
        <w:t xml:space="preserve">  </w:t>
      </w:r>
      <w:r>
        <w:rPr>
          <w:rStyle w:val="8"/>
          <w:rFonts w:ascii="Times New Roman" w:hAnsi="Times New Roman" w:eastAsia="黑体" w:cs="Times New Roman"/>
          <w:b w:val="0"/>
          <w:bCs w:val="0"/>
          <w:w w:val="50"/>
          <w:sz w:val="30"/>
          <w:szCs w:val="30"/>
        </w:rPr>
        <w:t xml:space="preserve"> </w:t>
      </w:r>
      <w:r>
        <w:rPr>
          <w:rStyle w:val="8"/>
          <w:rFonts w:ascii="Times New Roman" w:hAnsi="Times New Roman" w:eastAsia="黑体" w:cs="Times New Roman"/>
          <w:b w:val="0"/>
          <w:bCs w:val="0"/>
          <w:w w:val="33"/>
          <w:sz w:val="30"/>
          <w:szCs w:val="30"/>
        </w:rPr>
        <w:t xml:space="preserve"> </w:t>
      </w:r>
    </w:p>
    <w:p w14:paraId="0B7506CD">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1.1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编制目的  </w:t>
      </w:r>
    </w:p>
    <w:p w14:paraId="6B19EF44">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1.2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编制依据  </w:t>
      </w:r>
    </w:p>
    <w:p w14:paraId="252C01BB">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1.3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适用范围  </w:t>
      </w:r>
    </w:p>
    <w:p w14:paraId="695CDBBC">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1.4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工作原则  </w:t>
      </w:r>
    </w:p>
    <w:p w14:paraId="4D1F0AD6">
      <w:pPr>
        <w:pStyle w:val="5"/>
        <w:spacing w:before="0" w:beforeAutospacing="0" w:after="0" w:afterAutospacing="0"/>
        <w:ind w:firstLine="600" w:firstLineChars="200"/>
        <w:rPr>
          <w:rStyle w:val="8"/>
          <w:rFonts w:ascii="Times New Roman" w:hAnsi="Times New Roman" w:eastAsia="黑体" w:cs="Times New Roman"/>
          <w:b w:val="0"/>
          <w:bCs w:val="0"/>
          <w:w w:val="66"/>
          <w:sz w:val="30"/>
          <w:szCs w:val="30"/>
        </w:rPr>
      </w:pPr>
      <w:r>
        <w:rPr>
          <w:rFonts w:ascii="Times New Roman" w:hAnsi="Times New Roman" w:eastAsia="黑体" w:cs="Times New Roman"/>
          <w:sz w:val="30"/>
          <w:szCs w:val="30"/>
        </w:rPr>
        <w:t>2  组织指挥体系及职责任务</w:t>
      </w:r>
      <w:r>
        <w:rPr>
          <w:rStyle w:val="8"/>
          <w:rFonts w:ascii="Times New Roman" w:hAnsi="Times New Roman" w:eastAsia="黑体" w:cs="Times New Roman"/>
          <w:b w:val="0"/>
          <w:bCs w:val="0"/>
          <w:w w:val="66"/>
          <w:sz w:val="30"/>
          <w:szCs w:val="30"/>
        </w:rPr>
        <w:t xml:space="preserve">  </w:t>
      </w:r>
    </w:p>
    <w:p w14:paraId="40F3F1FD">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2.1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包头市减灾委员会  </w:t>
      </w:r>
    </w:p>
    <w:p w14:paraId="77D648F8">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2.2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专家委员会  </w:t>
      </w:r>
    </w:p>
    <w:p w14:paraId="1E66AB91">
      <w:pPr>
        <w:pStyle w:val="5"/>
        <w:spacing w:before="0" w:beforeAutospacing="0" w:after="0" w:afterAutospacing="0"/>
        <w:ind w:firstLine="600" w:firstLineChars="200"/>
        <w:rPr>
          <w:rFonts w:ascii="Times New Roman" w:hAnsi="Times New Roman" w:cs="Times New Roman"/>
          <w:sz w:val="30"/>
          <w:szCs w:val="30"/>
        </w:rPr>
      </w:pPr>
      <w:r>
        <w:rPr>
          <w:rFonts w:ascii="Times New Roman" w:hAnsi="Times New Roman" w:eastAsia="黑体" w:cs="Times New Roman"/>
          <w:sz w:val="30"/>
          <w:szCs w:val="30"/>
        </w:rPr>
        <w:t>3  灾害救助准备</w:t>
      </w:r>
      <w:r>
        <w:rPr>
          <w:rStyle w:val="8"/>
          <w:rFonts w:ascii="Times New Roman" w:hAnsi="Times New Roman" w:eastAsia="黑体" w:cs="Times New Roman"/>
          <w:b w:val="0"/>
          <w:bCs w:val="0"/>
          <w:w w:val="90"/>
          <w:sz w:val="30"/>
          <w:szCs w:val="30"/>
        </w:rPr>
        <w:t xml:space="preserve"> </w:t>
      </w:r>
      <w:r>
        <w:rPr>
          <w:rStyle w:val="8"/>
          <w:rFonts w:ascii="Times New Roman" w:hAnsi="Times New Roman" w:eastAsia="黑体" w:cs="Times New Roman"/>
          <w:b w:val="0"/>
          <w:bCs w:val="0"/>
          <w:w w:val="80"/>
          <w:sz w:val="30"/>
          <w:szCs w:val="30"/>
        </w:rPr>
        <w:t xml:space="preserve"> </w:t>
      </w:r>
    </w:p>
    <w:p w14:paraId="01323679">
      <w:pPr>
        <w:pStyle w:val="5"/>
        <w:spacing w:before="0" w:beforeAutospacing="0" w:after="0" w:afterAutospacing="0"/>
        <w:ind w:firstLine="600" w:firstLineChars="200"/>
        <w:rPr>
          <w:rFonts w:ascii="Times New Roman" w:hAnsi="Times New Roman" w:cs="Times New Roman"/>
          <w:sz w:val="30"/>
          <w:szCs w:val="30"/>
        </w:rPr>
      </w:pPr>
      <w:r>
        <w:rPr>
          <w:rFonts w:ascii="Times New Roman" w:hAnsi="Times New Roman" w:eastAsia="黑体" w:cs="Times New Roman"/>
          <w:sz w:val="30"/>
          <w:szCs w:val="30"/>
        </w:rPr>
        <w:t>4  信息报告和发布</w:t>
      </w:r>
      <w:r>
        <w:rPr>
          <w:rStyle w:val="8"/>
          <w:rFonts w:ascii="Times New Roman" w:hAnsi="Times New Roman" w:eastAsia="黑体" w:cs="Times New Roman"/>
          <w:b w:val="0"/>
          <w:bCs w:val="0"/>
          <w:w w:val="80"/>
          <w:sz w:val="30"/>
          <w:szCs w:val="30"/>
        </w:rPr>
        <w:t xml:space="preserve"> </w:t>
      </w:r>
      <w:r>
        <w:rPr>
          <w:rStyle w:val="8"/>
          <w:rFonts w:ascii="Times New Roman" w:hAnsi="Times New Roman" w:eastAsia="黑体" w:cs="Times New Roman"/>
          <w:b w:val="0"/>
          <w:bCs w:val="0"/>
          <w:w w:val="66"/>
          <w:sz w:val="30"/>
          <w:szCs w:val="30"/>
        </w:rPr>
        <w:t xml:space="preserve"> </w:t>
      </w:r>
    </w:p>
    <w:p w14:paraId="5321433C">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4.1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信息报告 </w:t>
      </w:r>
    </w:p>
    <w:p w14:paraId="51341BF7">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4.2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信息发布 </w:t>
      </w:r>
    </w:p>
    <w:p w14:paraId="658A3D9D">
      <w:pPr>
        <w:pStyle w:val="5"/>
        <w:spacing w:before="0" w:beforeAutospacing="0" w:after="0" w:afterAutospacing="0"/>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5  应急响应</w:t>
      </w:r>
      <w:r>
        <w:rPr>
          <w:rFonts w:ascii="Times New Roman" w:hAnsi="Times New Roman" w:eastAsia="黑体" w:cs="Times New Roman"/>
          <w:w w:val="150"/>
          <w:sz w:val="30"/>
          <w:szCs w:val="30"/>
        </w:rPr>
        <w:t xml:space="preserve"> </w:t>
      </w:r>
    </w:p>
    <w:p w14:paraId="76347DCA">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5.1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Ⅰ级响应 </w:t>
      </w:r>
    </w:p>
    <w:p w14:paraId="2A8E9FA8">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5.2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Ⅱ级响应 </w:t>
      </w:r>
    </w:p>
    <w:p w14:paraId="548DA3AA">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5.3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Ⅲ级响应 </w:t>
      </w:r>
    </w:p>
    <w:p w14:paraId="0AF382F5">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5.4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Ⅳ级响应 </w:t>
      </w:r>
    </w:p>
    <w:p w14:paraId="08E9D81A">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5.5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启动条件调整</w:t>
      </w:r>
    </w:p>
    <w:p w14:paraId="332B14FF">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5.6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响应终止</w:t>
      </w:r>
    </w:p>
    <w:p w14:paraId="25DE1FC4">
      <w:pPr>
        <w:pStyle w:val="5"/>
        <w:spacing w:before="0" w:beforeAutospacing="0" w:after="0" w:afterAutospacing="0"/>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 xml:space="preserve">6  灾后救助与恢复重建 </w:t>
      </w:r>
    </w:p>
    <w:p w14:paraId="3F04B256">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6.1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过渡性生活救助</w:t>
      </w:r>
    </w:p>
    <w:p w14:paraId="79E56CE3">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6.2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冬春救助   </w:t>
      </w:r>
    </w:p>
    <w:p w14:paraId="11002E76">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6.3</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 倒损住房恢复重建  </w:t>
      </w:r>
    </w:p>
    <w:p w14:paraId="26C9CF3B">
      <w:pPr>
        <w:pStyle w:val="5"/>
        <w:spacing w:before="0" w:beforeAutospacing="0" w:after="0" w:afterAutospacing="0"/>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7  保障措施</w:t>
      </w:r>
      <w:r>
        <w:rPr>
          <w:rFonts w:ascii="Times New Roman" w:hAnsi="Times New Roman" w:eastAsia="黑体" w:cs="Times New Roman"/>
          <w:w w:val="66"/>
          <w:sz w:val="30"/>
          <w:szCs w:val="30"/>
        </w:rPr>
        <w:t xml:space="preserve"> </w:t>
      </w:r>
      <w:r>
        <w:rPr>
          <w:rFonts w:ascii="Times New Roman" w:hAnsi="Times New Roman" w:eastAsia="黑体" w:cs="Times New Roman"/>
          <w:w w:val="50"/>
          <w:sz w:val="30"/>
          <w:szCs w:val="30"/>
        </w:rPr>
        <w:t xml:space="preserve"> </w:t>
      </w:r>
    </w:p>
    <w:p w14:paraId="677990EA">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7.1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资金保障</w:t>
      </w:r>
    </w:p>
    <w:p w14:paraId="635BD9CF">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7.2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物资保障</w:t>
      </w:r>
    </w:p>
    <w:p w14:paraId="34A48320">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7.3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通信和信息保障</w:t>
      </w:r>
    </w:p>
    <w:p w14:paraId="08EDA783">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7.4</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 设备设施保障</w:t>
      </w:r>
    </w:p>
    <w:p w14:paraId="625382A7">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7.5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医疗资源保障</w:t>
      </w:r>
    </w:p>
    <w:p w14:paraId="4098ADA4">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7.6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交通运输保障和治安维护</w:t>
      </w:r>
    </w:p>
    <w:p w14:paraId="78C3FEBB">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7.7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人力资源保障</w:t>
      </w:r>
    </w:p>
    <w:p w14:paraId="3C8149DF">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7.8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社会动员保障</w:t>
      </w:r>
    </w:p>
    <w:p w14:paraId="6EB16159">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7.9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科技保障</w:t>
      </w:r>
    </w:p>
    <w:p w14:paraId="6AEE235D">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7.10</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宣传和培训</w:t>
      </w:r>
    </w:p>
    <w:p w14:paraId="1B26F09B">
      <w:pPr>
        <w:pStyle w:val="5"/>
        <w:spacing w:before="0" w:beforeAutospacing="0" w:after="0" w:afterAutospacing="0"/>
        <w:ind w:firstLine="600" w:firstLineChars="200"/>
        <w:rPr>
          <w:rStyle w:val="8"/>
          <w:rFonts w:ascii="Times New Roman" w:hAnsi="Times New Roman" w:eastAsia="黑体" w:cs="Times New Roman"/>
          <w:b w:val="0"/>
          <w:bCs w:val="0"/>
          <w:sz w:val="30"/>
          <w:szCs w:val="30"/>
        </w:rPr>
      </w:pPr>
      <w:r>
        <w:rPr>
          <w:rFonts w:ascii="Times New Roman" w:hAnsi="Times New Roman" w:eastAsia="黑体" w:cs="Times New Roman"/>
          <w:sz w:val="30"/>
          <w:szCs w:val="30"/>
        </w:rPr>
        <w:t>8  附则</w:t>
      </w:r>
    </w:p>
    <w:p w14:paraId="3BFF3CA5">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8.1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术语解释    </w:t>
      </w:r>
    </w:p>
    <w:p w14:paraId="5E9EFAA0">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8.2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预案演练 </w:t>
      </w:r>
    </w:p>
    <w:p w14:paraId="767FB4C8">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8.3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预案管理 </w:t>
      </w:r>
    </w:p>
    <w:p w14:paraId="688EFE50">
      <w:pPr>
        <w:pStyle w:val="5"/>
        <w:spacing w:before="0" w:beforeAutospacing="0" w:after="0" w:afterAutospacing="0"/>
        <w:ind w:firstLine="900" w:firstLineChars="300"/>
        <w:rPr>
          <w:rFonts w:ascii="Times New Roman" w:hAnsi="Times New Roman" w:eastAsia="楷体_GB2312" w:cs="Times New Roman"/>
          <w:sz w:val="30"/>
          <w:szCs w:val="30"/>
        </w:rPr>
      </w:pPr>
      <w:r>
        <w:rPr>
          <w:rFonts w:ascii="Times New Roman" w:hAnsi="Times New Roman" w:eastAsia="楷体_GB2312" w:cs="Times New Roman"/>
          <w:sz w:val="30"/>
          <w:szCs w:val="30"/>
        </w:rPr>
        <w:t xml:space="preserve">8.4 </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预案解释</w:t>
      </w:r>
    </w:p>
    <w:p w14:paraId="0EA3FE32">
      <w:pPr>
        <w:pStyle w:val="5"/>
        <w:spacing w:before="0" w:beforeAutospacing="0" w:after="0" w:afterAutospacing="0"/>
        <w:ind w:firstLine="900" w:firstLineChars="300"/>
        <w:rPr>
          <w:rFonts w:ascii="Times New Roman" w:hAnsi="Times New Roman" w:eastAsia="方正小标宋简体" w:cs="Times New Roman"/>
          <w:sz w:val="30"/>
          <w:szCs w:val="30"/>
        </w:rPr>
      </w:pPr>
      <w:r>
        <w:rPr>
          <w:rFonts w:ascii="Times New Roman" w:hAnsi="Times New Roman" w:eastAsia="楷体_GB2312" w:cs="Times New Roman"/>
          <w:sz w:val="30"/>
          <w:szCs w:val="30"/>
        </w:rPr>
        <w:t>8.5</w:t>
      </w:r>
      <w:r>
        <w:rPr>
          <w:rFonts w:hint="eastAsia" w:ascii="Times New Roman" w:hAnsi="Times New Roman" w:eastAsia="楷体_GB2312" w:cs="Times New Roman"/>
          <w:sz w:val="30"/>
          <w:szCs w:val="30"/>
        </w:rPr>
        <w:t xml:space="preserve"> </w:t>
      </w:r>
      <w:r>
        <w:rPr>
          <w:rFonts w:ascii="Times New Roman" w:hAnsi="Times New Roman" w:eastAsia="楷体_GB2312" w:cs="Times New Roman"/>
          <w:sz w:val="30"/>
          <w:szCs w:val="30"/>
        </w:rPr>
        <w:t xml:space="preserve"> 预案实施时间  </w:t>
      </w:r>
    </w:p>
    <w:p w14:paraId="61A2A842">
      <w:pPr>
        <w:ind w:firstLine="600" w:firstLineChars="200"/>
        <w:rPr>
          <w:rFonts w:hint="eastAsia" w:eastAsia="黑体" w:cs="黑体"/>
          <w:szCs w:val="30"/>
        </w:rPr>
      </w:pPr>
      <w:r>
        <w:rPr>
          <w:rFonts w:hint="eastAsia" w:eastAsia="黑体" w:cs="黑体"/>
          <w:szCs w:val="30"/>
        </w:rPr>
        <w:br w:type="page"/>
      </w:r>
      <w:r>
        <w:rPr>
          <w:rFonts w:hint="eastAsia" w:eastAsia="黑体" w:cs="黑体"/>
          <w:szCs w:val="30"/>
        </w:rPr>
        <w:t>1  总则</w:t>
      </w:r>
    </w:p>
    <w:p w14:paraId="56B9123D">
      <w:pPr>
        <w:ind w:firstLine="600" w:firstLineChars="200"/>
        <w:rPr>
          <w:rFonts w:hint="eastAsia" w:eastAsia="楷体_GB2312" w:cs="楷体_GB2312"/>
          <w:szCs w:val="30"/>
        </w:rPr>
      </w:pPr>
      <w:r>
        <w:rPr>
          <w:rFonts w:hint="eastAsia" w:eastAsia="楷体_GB2312" w:cs="楷体_GB2312"/>
          <w:szCs w:val="30"/>
        </w:rPr>
        <w:t>1.1  编制目的</w:t>
      </w:r>
    </w:p>
    <w:p w14:paraId="05E8C575">
      <w:pPr>
        <w:ind w:firstLine="600" w:firstLineChars="200"/>
        <w:rPr>
          <w:rFonts w:hint="eastAsia" w:cs="仿宋_GB2312"/>
          <w:szCs w:val="30"/>
        </w:rPr>
      </w:pPr>
      <w:r>
        <w:rPr>
          <w:rFonts w:hint="eastAsia" w:cs="仿宋_GB2312"/>
          <w:szCs w:val="30"/>
        </w:rPr>
        <w:t>以习近平新时代中国特色社会主义思想为指导，深入贯彻落实习近平总书记关于应急管理重要论述，建立健全包头市应对突发重大自然灾害应急救助体系和运行机制，规范应急救助行为，提高应急救助能力，最大程度地减少人民群众生命财产损失，确保受灾人员基本生活，维护灾区社会稳定，结合我市实际，制定本预案。</w:t>
      </w:r>
    </w:p>
    <w:p w14:paraId="3B5EAC42">
      <w:pPr>
        <w:ind w:firstLine="600" w:firstLineChars="200"/>
        <w:rPr>
          <w:rFonts w:hint="eastAsia" w:eastAsia="楷体_GB2312" w:cs="楷体_GB2312"/>
          <w:szCs w:val="30"/>
        </w:rPr>
      </w:pPr>
      <w:r>
        <w:rPr>
          <w:rFonts w:hint="eastAsia" w:eastAsia="楷体_GB2312" w:cs="楷体_GB2312"/>
          <w:szCs w:val="30"/>
        </w:rPr>
        <w:t>1.2  编制依据</w:t>
      </w:r>
    </w:p>
    <w:p w14:paraId="0B2AF5F7">
      <w:pPr>
        <w:ind w:firstLine="592" w:firstLineChars="200"/>
        <w:rPr>
          <w:rFonts w:hint="eastAsia" w:cs="仿宋_GB2312"/>
          <w:spacing w:val="-2"/>
          <w:szCs w:val="30"/>
        </w:rPr>
      </w:pPr>
      <w:r>
        <w:rPr>
          <w:rFonts w:hint="eastAsia" w:cs="仿宋_GB2312"/>
          <w:spacing w:val="-2"/>
          <w:szCs w:val="30"/>
        </w:rPr>
        <w:t>《中华人民共和国突发事件应对法》《中华人民共和国防洪法》《中华人民共和国防震减灾法》《中华人民共和国气象法》《中华人民共和国消防法》《自然灾害救助条例》《国家自然灾害救助应急预案》《内蒙古自治区突发公共事件总体应急预案》《内蒙古自治区自然灾害救助应急预案（2021年版）》《内蒙古自治区党委、自治区人民政府关于推进防灾减灾救灾体制机制改革的意见》（内党发〔2017〕27号）和《中共包头市委员会、包头市人民政府关于推进防灾减灾救灾体制机制改革的实施意见》（包党发〔2018〕4号）等。</w:t>
      </w:r>
    </w:p>
    <w:p w14:paraId="03DE949E">
      <w:pPr>
        <w:ind w:firstLine="600" w:firstLineChars="200"/>
        <w:rPr>
          <w:rFonts w:hint="eastAsia" w:eastAsia="楷体_GB2312" w:cs="楷体_GB2312"/>
          <w:szCs w:val="30"/>
        </w:rPr>
      </w:pPr>
      <w:r>
        <w:rPr>
          <w:rFonts w:hint="eastAsia" w:eastAsia="楷体_GB2312" w:cs="楷体_GB2312"/>
          <w:szCs w:val="30"/>
        </w:rPr>
        <w:t>1.3  适用范围</w:t>
      </w:r>
    </w:p>
    <w:p w14:paraId="2DD58269">
      <w:pPr>
        <w:ind w:firstLine="576" w:firstLineChars="200"/>
        <w:rPr>
          <w:rFonts w:hint="eastAsia" w:cs="仿宋_GB2312"/>
          <w:spacing w:val="-6"/>
          <w:szCs w:val="30"/>
        </w:rPr>
      </w:pPr>
      <w:r>
        <w:rPr>
          <w:rFonts w:hint="eastAsia" w:cs="仿宋_GB2312"/>
          <w:spacing w:val="-6"/>
          <w:szCs w:val="30"/>
        </w:rPr>
        <w:t>本预案适用于我市行政区域内发生自然灾害的全市应急救助工作。</w:t>
      </w:r>
    </w:p>
    <w:p w14:paraId="4CF44DD9">
      <w:pPr>
        <w:ind w:firstLine="600" w:firstLineChars="200"/>
        <w:rPr>
          <w:rFonts w:hint="eastAsia" w:cs="仿宋_GB2312"/>
          <w:szCs w:val="30"/>
        </w:rPr>
      </w:pPr>
      <w:r>
        <w:rPr>
          <w:rFonts w:hint="eastAsia" w:cs="仿宋_GB2312"/>
          <w:szCs w:val="30"/>
        </w:rPr>
        <w:t>当周边盟市发生重特大自然灾害并对我市区域内造成重大影响时，按照本预案开展应急救助工作。</w:t>
      </w:r>
    </w:p>
    <w:p w14:paraId="1FF7625A">
      <w:pPr>
        <w:ind w:firstLine="600" w:firstLineChars="200"/>
        <w:rPr>
          <w:rFonts w:hint="eastAsia" w:cs="仿宋_GB2312"/>
          <w:szCs w:val="30"/>
        </w:rPr>
      </w:pPr>
      <w:r>
        <w:rPr>
          <w:rFonts w:hint="eastAsia" w:cs="仿宋_GB2312"/>
          <w:szCs w:val="30"/>
        </w:rPr>
        <w:t>发生其他类型突发事件，根据需要可参照本预案开展应急救助工作。</w:t>
      </w:r>
    </w:p>
    <w:p w14:paraId="44B6D911">
      <w:pPr>
        <w:ind w:firstLine="600" w:firstLineChars="200"/>
        <w:rPr>
          <w:rFonts w:hint="eastAsia" w:eastAsia="楷体_GB2312" w:cs="楷体_GB2312"/>
          <w:szCs w:val="30"/>
        </w:rPr>
      </w:pPr>
      <w:r>
        <w:rPr>
          <w:rFonts w:hint="eastAsia" w:eastAsia="楷体_GB2312" w:cs="楷体_GB2312"/>
          <w:szCs w:val="30"/>
        </w:rPr>
        <w:t>1.4  工作原则</w:t>
      </w:r>
    </w:p>
    <w:p w14:paraId="1D9B20DA">
      <w:pPr>
        <w:ind w:firstLine="600" w:firstLineChars="200"/>
        <w:rPr>
          <w:rFonts w:hint="eastAsia" w:cs="仿宋_GB2312"/>
          <w:szCs w:val="30"/>
        </w:rPr>
      </w:pPr>
      <w:r>
        <w:rPr>
          <w:rFonts w:hint="eastAsia" w:cs="仿宋_GB2312"/>
          <w:szCs w:val="30"/>
        </w:rPr>
        <w:t>坚持以人民为中心，确保受灾人员基本生活；坚持统一领导、综合协调、分级负责、属地管理；坚持党委领导、政府主导、社会参与、群众自救，充分发挥基层群众自治组织和公益性社会组织的作用。</w:t>
      </w:r>
    </w:p>
    <w:p w14:paraId="12142F8B">
      <w:pPr>
        <w:ind w:firstLine="600" w:firstLineChars="200"/>
        <w:rPr>
          <w:rFonts w:hint="eastAsia" w:eastAsia="黑体" w:cs="黑体"/>
          <w:szCs w:val="30"/>
        </w:rPr>
      </w:pPr>
      <w:r>
        <w:rPr>
          <w:rFonts w:hint="eastAsia" w:eastAsia="黑体" w:cs="黑体"/>
          <w:szCs w:val="30"/>
        </w:rPr>
        <w:t>2  组织指挥体系及职责</w:t>
      </w:r>
    </w:p>
    <w:p w14:paraId="24A3E5DA">
      <w:pPr>
        <w:ind w:firstLine="600" w:firstLineChars="200"/>
        <w:rPr>
          <w:rFonts w:hint="eastAsia" w:eastAsia="楷体_GB2312" w:cs="楷体_GB2312"/>
          <w:szCs w:val="30"/>
        </w:rPr>
      </w:pPr>
      <w:r>
        <w:rPr>
          <w:rFonts w:hint="eastAsia" w:eastAsia="楷体_GB2312" w:cs="楷体_GB2312"/>
          <w:szCs w:val="30"/>
        </w:rPr>
        <w:t>2.1  包头市减灾委员会</w:t>
      </w:r>
    </w:p>
    <w:p w14:paraId="16D8A498">
      <w:pPr>
        <w:ind w:firstLine="600" w:firstLineChars="200"/>
        <w:rPr>
          <w:rFonts w:hint="eastAsia" w:cs="仿宋_GB2312"/>
          <w:szCs w:val="30"/>
        </w:rPr>
      </w:pPr>
      <w:r>
        <w:rPr>
          <w:rFonts w:hint="eastAsia" w:cs="仿宋_GB2312"/>
          <w:szCs w:val="30"/>
        </w:rPr>
        <w:t>包头市减灾委员会（以下简称市减灾委）为包头市自然灾害救助应急综合协调机构，负责组织领导全市自然灾害救助工作，协调开展特别重大和重大自然灾害救助活动。市减灾委各成员单位按照各自职责做好自然灾害救助相关工作。市减灾委办公室设在市应急管理局，负责市减灾委日常工作；负责与各旗县区、稀土高新区和各相关部门的沟通联络，组织开展灾情会商评估、灾害救助等工作，协调落实相关支持措施。</w:t>
      </w:r>
    </w:p>
    <w:p w14:paraId="38D66CFC">
      <w:pPr>
        <w:ind w:firstLine="600" w:firstLineChars="200"/>
        <w:rPr>
          <w:rFonts w:hint="eastAsia" w:eastAsia="楷体_GB2312" w:cs="楷体_GB2312"/>
          <w:szCs w:val="30"/>
        </w:rPr>
      </w:pPr>
      <w:r>
        <w:rPr>
          <w:rFonts w:hint="eastAsia" w:eastAsia="楷体_GB2312" w:cs="楷体_GB2312"/>
          <w:szCs w:val="30"/>
        </w:rPr>
        <w:t>2.2  专家委员会</w:t>
      </w:r>
    </w:p>
    <w:p w14:paraId="713BF469">
      <w:pPr>
        <w:ind w:firstLine="600" w:firstLineChars="200"/>
        <w:rPr>
          <w:rFonts w:hint="eastAsia" w:cs="仿宋_GB2312"/>
          <w:szCs w:val="30"/>
        </w:rPr>
      </w:pPr>
      <w:r>
        <w:rPr>
          <w:rFonts w:hint="eastAsia" w:cs="仿宋_GB2312"/>
          <w:szCs w:val="30"/>
        </w:rPr>
        <w:t>市减灾委下设专家委员会，对我市减灾救灾工作重大决策和重要规划提供政策咨询和建议，为我市重大自然灾害的灾情评估、应急救助和灾后救助提出咨询意见。</w:t>
      </w:r>
    </w:p>
    <w:p w14:paraId="32CBE0BA">
      <w:pPr>
        <w:ind w:firstLine="600" w:firstLineChars="200"/>
        <w:rPr>
          <w:rFonts w:eastAsia="黑体"/>
          <w:szCs w:val="30"/>
        </w:rPr>
      </w:pPr>
      <w:r>
        <w:rPr>
          <w:rFonts w:eastAsia="黑体"/>
          <w:szCs w:val="30"/>
        </w:rPr>
        <w:t>3  灾害救助准备</w:t>
      </w:r>
    </w:p>
    <w:p w14:paraId="0A7B9372">
      <w:pPr>
        <w:ind w:firstLine="600" w:firstLineChars="200"/>
        <w:rPr>
          <w:rFonts w:hint="eastAsia" w:cs="仿宋_GB2312"/>
          <w:szCs w:val="30"/>
        </w:rPr>
      </w:pPr>
      <w:r>
        <w:rPr>
          <w:rFonts w:hint="eastAsia" w:cs="仿宋_GB2312"/>
          <w:szCs w:val="30"/>
        </w:rPr>
        <w:t>气象、自然资源、水务、农牧、林草、地震等部门及时向市减灾委办公室和履行救灾职责的市减灾委成员单位通报自然灾害预警预报信息，自然资源部门根据需要及时提供地理信息数据。市减灾委办公室根据自然灾害预警预报信息，对可能出现的灾情进行预评估，当可能威胁人民生命财产安全、影响基本生活、需要提前采取应对措施时，视情况组织相关部门采取以下措施：</w:t>
      </w:r>
    </w:p>
    <w:p w14:paraId="55AF3896">
      <w:pPr>
        <w:ind w:firstLine="600" w:firstLineChars="200"/>
        <w:rPr>
          <w:rFonts w:hint="eastAsia" w:cs="仿宋_GB2312"/>
          <w:szCs w:val="30"/>
        </w:rPr>
      </w:pPr>
      <w:r>
        <w:rPr>
          <w:rFonts w:hint="eastAsia" w:cs="仿宋_GB2312"/>
          <w:szCs w:val="30"/>
        </w:rPr>
        <w:t>3.1  向可能受影响的旗县区、稀土高新区减灾委或减灾委办公室通报预警信息，提出灾害救助准备工作要求。</w:t>
      </w:r>
    </w:p>
    <w:p w14:paraId="3B1094C2">
      <w:pPr>
        <w:ind w:firstLine="600" w:firstLineChars="200"/>
        <w:rPr>
          <w:rFonts w:hint="eastAsia" w:cs="仿宋_GB2312"/>
          <w:szCs w:val="30"/>
        </w:rPr>
      </w:pPr>
      <w:r>
        <w:rPr>
          <w:rFonts w:hint="eastAsia" w:cs="仿宋_GB2312"/>
          <w:szCs w:val="30"/>
        </w:rPr>
        <w:t>3.2  加强应急值守，密切跟踪灾害风险变化和发展趋势，对灾害可能造成的损失进行动态评估，及时调整应对措施。</w:t>
      </w:r>
    </w:p>
    <w:p w14:paraId="47C5068D">
      <w:pPr>
        <w:ind w:firstLine="600" w:firstLineChars="200"/>
        <w:rPr>
          <w:rFonts w:hint="eastAsia" w:cs="仿宋_GB2312"/>
          <w:szCs w:val="30"/>
        </w:rPr>
      </w:pPr>
      <w:r>
        <w:rPr>
          <w:rFonts w:hint="eastAsia" w:cs="仿宋_GB2312"/>
          <w:szCs w:val="30"/>
        </w:rPr>
        <w:t>3.3  通知市发改委做好救灾物资准备，紧急情况下要提前调拨；启动与交通运输、铁路、民航等部门的应急联动机制，做好救灾物资调运准备。</w:t>
      </w:r>
    </w:p>
    <w:p w14:paraId="2811171E">
      <w:pPr>
        <w:ind w:firstLine="600" w:firstLineChars="200"/>
        <w:rPr>
          <w:rFonts w:hint="eastAsia" w:cs="仿宋_GB2312"/>
          <w:szCs w:val="30"/>
        </w:rPr>
      </w:pPr>
      <w:r>
        <w:rPr>
          <w:rFonts w:hint="eastAsia" w:cs="仿宋_GB2312"/>
          <w:szCs w:val="30"/>
        </w:rPr>
        <w:t>3.4  视情况派出工作组，实地了解灾害风险，检查指导各项救助准备工作。</w:t>
      </w:r>
    </w:p>
    <w:p w14:paraId="22CD91E0">
      <w:pPr>
        <w:ind w:firstLine="600" w:firstLineChars="200"/>
        <w:rPr>
          <w:rFonts w:hint="eastAsia" w:cs="仿宋_GB2312"/>
          <w:szCs w:val="30"/>
        </w:rPr>
      </w:pPr>
      <w:r>
        <w:rPr>
          <w:rFonts w:hint="eastAsia" w:cs="仿宋_GB2312"/>
          <w:szCs w:val="30"/>
        </w:rPr>
        <w:t>3.5  向市委、市政府报告预警及灾害救助准备工作情况，并向市减灾委成员单位通报。</w:t>
      </w:r>
    </w:p>
    <w:p w14:paraId="6C016C92">
      <w:pPr>
        <w:ind w:firstLine="600" w:firstLineChars="200"/>
        <w:rPr>
          <w:rFonts w:hint="eastAsia" w:cs="仿宋_GB2312"/>
          <w:szCs w:val="30"/>
        </w:rPr>
      </w:pPr>
      <w:r>
        <w:rPr>
          <w:rFonts w:hint="eastAsia" w:cs="仿宋_GB2312"/>
          <w:szCs w:val="30"/>
        </w:rPr>
        <w:t>3.6  向社会及时发布预警信息。</w:t>
      </w:r>
    </w:p>
    <w:p w14:paraId="53B7C313">
      <w:pPr>
        <w:ind w:firstLine="600" w:firstLineChars="200"/>
        <w:rPr>
          <w:rFonts w:hint="eastAsia" w:eastAsia="黑体" w:cs="黑体"/>
          <w:szCs w:val="30"/>
        </w:rPr>
      </w:pPr>
      <w:r>
        <w:rPr>
          <w:rFonts w:hint="eastAsia" w:eastAsia="黑体" w:cs="黑体"/>
          <w:szCs w:val="30"/>
        </w:rPr>
        <w:t>4  信息报告和发布</w:t>
      </w:r>
    </w:p>
    <w:p w14:paraId="29DC1983">
      <w:pPr>
        <w:ind w:firstLine="600" w:firstLineChars="200"/>
        <w:rPr>
          <w:rFonts w:hint="eastAsia" w:eastAsia="楷体_GB2312" w:cs="楷体_GB2312"/>
          <w:szCs w:val="30"/>
        </w:rPr>
      </w:pPr>
      <w:r>
        <w:rPr>
          <w:rFonts w:hint="eastAsia" w:eastAsia="楷体_GB2312" w:cs="楷体_GB2312"/>
          <w:szCs w:val="30"/>
        </w:rPr>
        <w:t>4.1  信息报告</w:t>
      </w:r>
    </w:p>
    <w:p w14:paraId="106BC784">
      <w:pPr>
        <w:ind w:firstLine="600" w:firstLineChars="200"/>
        <w:rPr>
          <w:rFonts w:hint="eastAsia" w:cs="仿宋_GB2312"/>
          <w:szCs w:val="30"/>
        </w:rPr>
      </w:pPr>
      <w:r>
        <w:rPr>
          <w:rFonts w:hint="eastAsia" w:cs="仿宋_GB2312"/>
          <w:szCs w:val="30"/>
        </w:rPr>
        <w:t>4.1.1  对突发性自然灾害，旗县区、稀土高新区应急管理部门应在灾害发生后2小时内将本行政区域内灾情和救灾工作情况向本级人民政府、稀土高新区管委会和市应急管理局报告；市应急管理局接到灾情信息后，应在2小时内审核、汇总，并向市政府和自治区应急管理厅报告。</w:t>
      </w:r>
    </w:p>
    <w:p w14:paraId="1B23A6F9">
      <w:pPr>
        <w:ind w:firstLine="600" w:firstLineChars="200"/>
        <w:rPr>
          <w:rFonts w:hint="eastAsia" w:cs="仿宋_GB2312"/>
          <w:szCs w:val="30"/>
        </w:rPr>
      </w:pPr>
      <w:r>
        <w:rPr>
          <w:rFonts w:hint="eastAsia" w:cs="仿宋_GB2312"/>
          <w:szCs w:val="30"/>
        </w:rPr>
        <w:t>对造成县级行政区域内5人以上死亡（含失踪）或社会高度关注、群众反映热烈、房屋大量倒塌、农田草场大面积受灾等严重损失的突发性自然灾害，各级应急管理部门应在灾害发生后立即按照报告程序和报告时限进行上报。</w:t>
      </w:r>
    </w:p>
    <w:p w14:paraId="3924B5E0">
      <w:pPr>
        <w:ind w:firstLine="600" w:firstLineChars="200"/>
        <w:rPr>
          <w:rFonts w:hint="eastAsia" w:cs="仿宋_GB2312"/>
          <w:szCs w:val="30"/>
        </w:rPr>
      </w:pPr>
      <w:r>
        <w:rPr>
          <w:rFonts w:hint="eastAsia" w:cs="仿宋_GB2312"/>
          <w:szCs w:val="30"/>
        </w:rPr>
        <w:t>4.1.2  特别重大、重大自然灾害灾情稳定前，各级应急管理部门执行灾情24小时零报告制度，旗县区、稀土高新区应急管理部门每天上午9时前将截至前一天24时的灾情向市应急管理局报告，市应急管理局每天上午10时前向自治区应急管理厅报告；灾情发生重大变化时，根据需要及时报告。灾情稳定后，旗县区、稀土高新区应急管理部门应在5个工作日内核定灾情，向市应急管理局报告。市应急管理局接到报告后，应在3个工作日内审核、汇总灾情数据，并报自治区应急管理厅。</w:t>
      </w:r>
    </w:p>
    <w:p w14:paraId="13474451">
      <w:pPr>
        <w:ind w:firstLine="600" w:firstLineChars="200"/>
        <w:rPr>
          <w:rFonts w:hint="eastAsia" w:cs="仿宋_GB2312"/>
          <w:szCs w:val="30"/>
        </w:rPr>
      </w:pPr>
      <w:r>
        <w:rPr>
          <w:rFonts w:hint="eastAsia" w:cs="仿宋_GB2312"/>
          <w:szCs w:val="30"/>
        </w:rPr>
        <w:t>4.1.3  对干旱灾害，各级应急管理部门应在旱情初显、群众生产和生活受到一定影响时，初报灾情；在旱情发展过程中，每10日续报一次灾情，直至灾情解除；灾情解除后及时核报。</w:t>
      </w:r>
    </w:p>
    <w:p w14:paraId="6DBFF73B">
      <w:pPr>
        <w:ind w:firstLine="600" w:firstLineChars="200"/>
        <w:rPr>
          <w:rFonts w:hint="eastAsia" w:cs="仿宋_GB2312"/>
          <w:szCs w:val="30"/>
        </w:rPr>
      </w:pPr>
      <w:r>
        <w:rPr>
          <w:rFonts w:hint="eastAsia" w:cs="仿宋_GB2312"/>
          <w:szCs w:val="30"/>
        </w:rPr>
        <w:t>4.1.4  各级人民政府、稀土高新区管委会要建立健全灾情会商制度，各级减灾委要定期或不定期组织相关部门召开灾情会商会，全面客观评估、核定灾情数据。</w:t>
      </w:r>
    </w:p>
    <w:p w14:paraId="3A629797">
      <w:pPr>
        <w:ind w:firstLine="600" w:firstLineChars="200"/>
        <w:rPr>
          <w:rFonts w:hint="eastAsia" w:eastAsia="楷体_GB2312" w:cs="楷体_GB2312"/>
          <w:szCs w:val="30"/>
        </w:rPr>
      </w:pPr>
      <w:r>
        <w:rPr>
          <w:rFonts w:hint="eastAsia" w:eastAsia="楷体_GB2312" w:cs="楷体_GB2312"/>
          <w:szCs w:val="30"/>
        </w:rPr>
        <w:t>4.2  信息发布</w:t>
      </w:r>
    </w:p>
    <w:p w14:paraId="66E90712">
      <w:pPr>
        <w:ind w:firstLine="600" w:firstLineChars="200"/>
        <w:rPr>
          <w:rFonts w:hint="eastAsia" w:cs="仿宋_GB2312"/>
          <w:szCs w:val="30"/>
        </w:rPr>
      </w:pPr>
      <w:r>
        <w:rPr>
          <w:rFonts w:hint="eastAsia" w:cs="仿宋_GB2312"/>
          <w:szCs w:val="30"/>
        </w:rPr>
        <w:t>信息发布坚持实事求是、及时准确、公开透明的原则。信息发布形式包括授权发布、组织报道、接受采访、举行新闻发布会等。要主动通过应急广播、重点新闻网站或政府网站、政务微博、微信、客户端等发布信息。</w:t>
      </w:r>
    </w:p>
    <w:p w14:paraId="22289ABD">
      <w:pPr>
        <w:ind w:firstLine="600" w:firstLineChars="200"/>
        <w:rPr>
          <w:rFonts w:hint="eastAsia" w:cs="仿宋_GB2312"/>
          <w:szCs w:val="30"/>
        </w:rPr>
      </w:pPr>
      <w:r>
        <w:rPr>
          <w:rFonts w:hint="eastAsia" w:cs="仿宋_GB2312"/>
          <w:szCs w:val="30"/>
        </w:rPr>
        <w:t>灾情稳定前，各级人民政府、稀土高新区管委会应当及时向社会发布自然灾害造成的人员伤亡、财产损失以及自然灾害救助工作动态、成效、下一步安排等情况；灾情稳定后，应当及时评估、核定并按有关规定发布自然灾害损失情况。</w:t>
      </w:r>
    </w:p>
    <w:p w14:paraId="1D30542C">
      <w:pPr>
        <w:ind w:firstLine="600" w:firstLineChars="200"/>
        <w:rPr>
          <w:rFonts w:hint="eastAsia" w:cs="仿宋_GB2312"/>
          <w:szCs w:val="30"/>
        </w:rPr>
      </w:pPr>
      <w:r>
        <w:rPr>
          <w:rFonts w:hint="eastAsia" w:cs="仿宋_GB2312"/>
          <w:szCs w:val="30"/>
        </w:rPr>
        <w:t>关于灾情核定和发布工作，法律法规另有规定的，从其规定。</w:t>
      </w:r>
    </w:p>
    <w:p w14:paraId="2EA59A35">
      <w:pPr>
        <w:ind w:firstLine="600" w:firstLineChars="200"/>
        <w:rPr>
          <w:rFonts w:hint="eastAsia" w:eastAsia="黑体" w:cs="黑体"/>
          <w:szCs w:val="30"/>
        </w:rPr>
      </w:pPr>
      <w:r>
        <w:rPr>
          <w:rFonts w:hint="eastAsia" w:eastAsia="黑体" w:cs="黑体"/>
          <w:szCs w:val="30"/>
        </w:rPr>
        <w:t>5  应急响应</w:t>
      </w:r>
    </w:p>
    <w:p w14:paraId="36DE5551">
      <w:pPr>
        <w:ind w:firstLine="600" w:firstLineChars="200"/>
        <w:rPr>
          <w:rFonts w:hint="eastAsia" w:cs="仿宋_GB2312"/>
          <w:szCs w:val="30"/>
        </w:rPr>
      </w:pPr>
      <w:r>
        <w:rPr>
          <w:rFonts w:hint="eastAsia" w:cs="仿宋_GB2312"/>
          <w:szCs w:val="30"/>
        </w:rPr>
        <w:t>根据自然灾害的危害程度等因素，市自然灾害救助应急响应分为Ⅰ、Ⅱ、Ⅲ、Ⅳ四级。发生特别重大、重大灾情时，启动包头市自然灾害救助Ⅰ、Ⅱ级应急响应，在市委、市政府统一领导下，成立市救灾应急指挥部，下设综合协调、灾情信息管理、抢险救援、生产生活救助、安全维稳、医疗防疫、接受捐赠和宣传引导等工作组，具体实施自然灾害应急救助工作；发生较大、一般自然灾害时，启动包头市自然灾害救助Ⅲ、Ⅳ级应急响应，由受灾地旗县区人民政府、稀土高新区管委会负责组织本区域内应急救助工作，市减灾委积极指导、支持灾区开展应急救助工作。</w:t>
      </w:r>
    </w:p>
    <w:p w14:paraId="7C5F2820">
      <w:pPr>
        <w:ind w:firstLine="600" w:firstLineChars="200"/>
        <w:rPr>
          <w:rFonts w:hint="eastAsia" w:cs="仿宋_GB2312"/>
          <w:szCs w:val="30"/>
        </w:rPr>
      </w:pPr>
      <w:r>
        <w:rPr>
          <w:rFonts w:hint="eastAsia" w:cs="仿宋_GB2312"/>
          <w:szCs w:val="30"/>
        </w:rPr>
        <w:t>以下分级标准关于数量的表述，“以上”含本数，“以下”不含本数。</w:t>
      </w:r>
    </w:p>
    <w:p w14:paraId="4383AE57">
      <w:pPr>
        <w:ind w:firstLine="600" w:firstLineChars="200"/>
        <w:rPr>
          <w:rFonts w:hint="eastAsia" w:eastAsia="楷体_GB2312" w:cs="楷体_GB2312"/>
          <w:szCs w:val="30"/>
        </w:rPr>
      </w:pPr>
      <w:r>
        <w:rPr>
          <w:rFonts w:hint="eastAsia" w:eastAsia="楷体_GB2312" w:cs="楷体_GB2312"/>
          <w:szCs w:val="30"/>
        </w:rPr>
        <w:t>5.1  Ⅰ级响应</w:t>
      </w:r>
    </w:p>
    <w:p w14:paraId="7DAAAFE7">
      <w:pPr>
        <w:ind w:firstLine="600" w:firstLineChars="200"/>
        <w:rPr>
          <w:rFonts w:hint="eastAsia" w:cs="仿宋_GB2312"/>
          <w:szCs w:val="30"/>
        </w:rPr>
      </w:pPr>
      <w:r>
        <w:rPr>
          <w:rFonts w:hint="eastAsia" w:cs="仿宋_GB2312"/>
          <w:szCs w:val="30"/>
        </w:rPr>
        <w:t>5.1.1  启动条件</w:t>
      </w:r>
    </w:p>
    <w:p w14:paraId="0F6DBFCF">
      <w:pPr>
        <w:ind w:firstLine="600" w:firstLineChars="200"/>
        <w:rPr>
          <w:rFonts w:hint="eastAsia" w:cs="仿宋_GB2312"/>
          <w:szCs w:val="30"/>
        </w:rPr>
      </w:pPr>
      <w:r>
        <w:rPr>
          <w:rFonts w:hint="eastAsia" w:cs="仿宋_GB2312"/>
          <w:szCs w:val="30"/>
        </w:rPr>
        <w:t>某一或相邻几个旗县区、稀土高新区行政区域内发生特别重大自然灾害，一次灾害过程中出现下列情况之一的，启动Ⅰ级响应：</w:t>
      </w:r>
    </w:p>
    <w:p w14:paraId="680E33C0">
      <w:pPr>
        <w:ind w:firstLine="600" w:firstLineChars="200"/>
        <w:rPr>
          <w:rFonts w:hint="eastAsia" w:cs="仿宋_GB2312"/>
          <w:szCs w:val="30"/>
        </w:rPr>
      </w:pPr>
      <w:r>
        <w:rPr>
          <w:rFonts w:hint="eastAsia" w:cs="仿宋_GB2312"/>
          <w:szCs w:val="30"/>
        </w:rPr>
        <w:t>（1）死亡20人以上；</w:t>
      </w:r>
    </w:p>
    <w:p w14:paraId="50CDF145">
      <w:pPr>
        <w:ind w:firstLine="600" w:firstLineChars="200"/>
        <w:rPr>
          <w:rFonts w:hint="eastAsia" w:cs="仿宋_GB2312"/>
          <w:szCs w:val="30"/>
        </w:rPr>
      </w:pPr>
      <w:r>
        <w:rPr>
          <w:rFonts w:hint="eastAsia" w:cs="仿宋_GB2312"/>
          <w:szCs w:val="30"/>
        </w:rPr>
        <w:t>（2）紧急转移安置或需紧急生活救助10万人以上；</w:t>
      </w:r>
    </w:p>
    <w:p w14:paraId="092EDE4D">
      <w:pPr>
        <w:ind w:firstLine="600" w:firstLineChars="200"/>
        <w:rPr>
          <w:rFonts w:hint="eastAsia" w:cs="仿宋_GB2312"/>
          <w:szCs w:val="30"/>
        </w:rPr>
      </w:pPr>
      <w:r>
        <w:rPr>
          <w:rFonts w:hint="eastAsia" w:cs="仿宋_GB2312"/>
          <w:szCs w:val="30"/>
        </w:rPr>
        <w:t>（3）倒塌和严重损坏房屋1万间或3000户以上；</w:t>
      </w:r>
    </w:p>
    <w:p w14:paraId="6196115F">
      <w:pPr>
        <w:ind w:firstLine="600" w:firstLineChars="200"/>
        <w:rPr>
          <w:rFonts w:hint="eastAsia" w:cs="仿宋_GB2312"/>
          <w:szCs w:val="30"/>
        </w:rPr>
      </w:pPr>
      <w:r>
        <w:rPr>
          <w:rFonts w:hint="eastAsia" w:cs="仿宋_GB2312"/>
          <w:szCs w:val="30"/>
        </w:rPr>
        <w:t>（4）干旱灾害造成缺粮或缺水等生活困难，需政府救助人数占某一或相邻几个旗县区、稀土高新区农牧业人口25%以上；</w:t>
      </w:r>
    </w:p>
    <w:p w14:paraId="607BCF8A">
      <w:pPr>
        <w:ind w:firstLine="600" w:firstLineChars="200"/>
        <w:rPr>
          <w:rFonts w:hint="eastAsia" w:cs="仿宋_GB2312"/>
          <w:szCs w:val="30"/>
        </w:rPr>
      </w:pPr>
      <w:r>
        <w:rPr>
          <w:rFonts w:hint="eastAsia" w:cs="仿宋_GB2312"/>
          <w:szCs w:val="30"/>
        </w:rPr>
        <w:t>（5）灾害造成群众生产生活资料遭受特别巨大损失、短期内失去收入来源、社会关注度特别高；</w:t>
      </w:r>
    </w:p>
    <w:p w14:paraId="358C1555">
      <w:pPr>
        <w:ind w:firstLine="600" w:firstLineChars="200"/>
        <w:rPr>
          <w:rFonts w:hint="eastAsia" w:cs="仿宋_GB2312"/>
          <w:szCs w:val="30"/>
        </w:rPr>
      </w:pPr>
      <w:r>
        <w:rPr>
          <w:rFonts w:hint="eastAsia" w:cs="仿宋_GB2312"/>
          <w:szCs w:val="30"/>
        </w:rPr>
        <w:t>（6）符合启动Ⅰ级响应条件的其他情形。</w:t>
      </w:r>
    </w:p>
    <w:p w14:paraId="3D683E47">
      <w:pPr>
        <w:ind w:firstLine="600" w:firstLineChars="200"/>
        <w:rPr>
          <w:rFonts w:hint="eastAsia" w:cs="仿宋_GB2312"/>
          <w:szCs w:val="30"/>
        </w:rPr>
      </w:pPr>
      <w:r>
        <w:rPr>
          <w:rFonts w:hint="eastAsia" w:cs="仿宋_GB2312"/>
          <w:szCs w:val="30"/>
        </w:rPr>
        <w:t>5.1.2  启动程序</w:t>
      </w:r>
    </w:p>
    <w:p w14:paraId="2AE80097">
      <w:pPr>
        <w:ind w:firstLine="600" w:firstLineChars="200"/>
        <w:rPr>
          <w:rFonts w:hint="eastAsia" w:cs="仿宋_GB2312"/>
          <w:szCs w:val="30"/>
        </w:rPr>
      </w:pPr>
      <w:r>
        <w:rPr>
          <w:rFonts w:hint="eastAsia" w:cs="仿宋_GB2312"/>
          <w:szCs w:val="30"/>
        </w:rPr>
        <w:t>灾害发生后，市减灾委办公室经分析评估，认定灾情达到启动标准，向市减灾委提出启动Ⅰ级响应的建议；按照市委、市政府决定，启动Ⅰ级响应。</w:t>
      </w:r>
    </w:p>
    <w:p w14:paraId="71CC2550">
      <w:pPr>
        <w:ind w:firstLine="600" w:firstLineChars="200"/>
        <w:rPr>
          <w:rFonts w:hint="eastAsia" w:cs="仿宋_GB2312"/>
          <w:szCs w:val="30"/>
        </w:rPr>
      </w:pPr>
      <w:r>
        <w:rPr>
          <w:rFonts w:hint="eastAsia" w:cs="仿宋_GB2312"/>
          <w:szCs w:val="30"/>
        </w:rPr>
        <w:t>5.1.3  响应措施</w:t>
      </w:r>
    </w:p>
    <w:p w14:paraId="0164DA2C">
      <w:pPr>
        <w:ind w:firstLine="600" w:firstLineChars="200"/>
        <w:rPr>
          <w:rFonts w:hint="eastAsia" w:cs="仿宋_GB2312"/>
          <w:szCs w:val="30"/>
        </w:rPr>
      </w:pPr>
      <w:r>
        <w:rPr>
          <w:rFonts w:hint="eastAsia" w:cs="仿宋_GB2312"/>
          <w:szCs w:val="30"/>
        </w:rPr>
        <w:t>启动Ⅰ级响应后，由市委、市政府领导同志或市委、市政府指定的负责同志统一组织、领导、协调市级层面自然灾害救助工作，指导支持受灾地旗县区、稀土高新区自然灾害救助工作。市减灾委及其成员单位视情况采取以下措施：</w:t>
      </w:r>
    </w:p>
    <w:p w14:paraId="1062E94C">
      <w:pPr>
        <w:ind w:firstLine="600" w:firstLineChars="200"/>
        <w:rPr>
          <w:rFonts w:hint="eastAsia" w:cs="仿宋_GB2312"/>
          <w:szCs w:val="30"/>
        </w:rPr>
      </w:pPr>
      <w:r>
        <w:rPr>
          <w:rFonts w:hint="eastAsia" w:cs="仿宋_GB2312"/>
          <w:szCs w:val="30"/>
        </w:rPr>
        <w:t>5.1.3.1  启动应急机制</w:t>
      </w:r>
    </w:p>
    <w:p w14:paraId="20B55031">
      <w:pPr>
        <w:ind w:firstLine="600" w:firstLineChars="200"/>
        <w:rPr>
          <w:rFonts w:hint="eastAsia" w:cs="仿宋_GB2312"/>
          <w:szCs w:val="30"/>
        </w:rPr>
      </w:pPr>
      <w:r>
        <w:rPr>
          <w:rFonts w:eastAsia="微软雅黑"/>
          <w:color w:val="333333"/>
          <w:kern w:val="0"/>
          <w:szCs w:val="30"/>
          <w:lang w:bidi="ar"/>
        </w:rPr>
        <w:t>①</w:t>
      </w:r>
      <w:r>
        <w:rPr>
          <w:rFonts w:hint="eastAsia" w:cs="仿宋_GB2312"/>
          <w:szCs w:val="30"/>
        </w:rPr>
        <w:t>召开市减灾委会商会，市减灾委各成员单位、专家委员会及有关受灾地旗县区、稀土高新区参加，对指导支持灾区减灾救灾重大事项作出决定。</w:t>
      </w:r>
    </w:p>
    <w:p w14:paraId="1427E29E">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市委、市政府领导同志或市委、市政府指定的负责同志率有关部门赴灾区指导自然灾害救助工作。</w:t>
      </w:r>
    </w:p>
    <w:p w14:paraId="37E641C8">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市应急管理局和重点涉灾部门实行24小时应急值守，及时掌握灾情和救灾工作动态。</w:t>
      </w:r>
    </w:p>
    <w:p w14:paraId="013F8FFE">
      <w:pPr>
        <w:ind w:firstLine="600" w:firstLineChars="200"/>
        <w:rPr>
          <w:rFonts w:hint="eastAsia" w:cs="仿宋_GB2312"/>
          <w:szCs w:val="30"/>
        </w:rPr>
      </w:pPr>
      <w:r>
        <w:rPr>
          <w:rFonts w:hint="eastAsia" w:eastAsia="汉仪书宋二S" w:cs="汉仪书宋二S"/>
          <w:szCs w:val="30"/>
        </w:rPr>
        <w:t>④</w:t>
      </w:r>
      <w:r>
        <w:rPr>
          <w:rFonts w:hint="eastAsia" w:cs="仿宋_GB2312"/>
          <w:szCs w:val="30"/>
        </w:rPr>
        <w:t>市消防救援支队、市森林消防中队组织专业救援人员和装备做好抢险救援救灾准备。</w:t>
      </w:r>
    </w:p>
    <w:p w14:paraId="308BAC81">
      <w:pPr>
        <w:ind w:firstLine="600" w:firstLineChars="200"/>
        <w:rPr>
          <w:rFonts w:hint="eastAsia" w:cs="仿宋_GB2312"/>
          <w:spacing w:val="-4"/>
          <w:szCs w:val="30"/>
        </w:rPr>
      </w:pPr>
      <w:r>
        <w:rPr>
          <w:rFonts w:hint="eastAsia" w:eastAsia="汉仪书宋二S" w:cs="汉仪书宋二S"/>
          <w:szCs w:val="30"/>
        </w:rPr>
        <w:t>⑤</w:t>
      </w:r>
      <w:r>
        <w:rPr>
          <w:rFonts w:hint="eastAsia" w:cs="仿宋_GB2312"/>
          <w:spacing w:val="-4"/>
          <w:szCs w:val="30"/>
        </w:rPr>
        <w:t>包头军分区、武警包头支队根据有关部门和旗县区人民政府、稀土高新区管委会商请，组织协调解放军、武警部队、民兵参与救灾。</w:t>
      </w:r>
    </w:p>
    <w:p w14:paraId="18229E28">
      <w:pPr>
        <w:ind w:firstLine="600" w:firstLineChars="200"/>
        <w:rPr>
          <w:rFonts w:hint="eastAsia" w:cs="仿宋_GB2312"/>
          <w:szCs w:val="30"/>
        </w:rPr>
      </w:pPr>
      <w:r>
        <w:rPr>
          <w:rFonts w:hint="eastAsia" w:cs="仿宋_GB2312"/>
          <w:szCs w:val="30"/>
        </w:rPr>
        <w:t>5.1.3.2  受灾人员救助</w:t>
      </w:r>
    </w:p>
    <w:p w14:paraId="6E2CD97B">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市卫健委及时组织医疗卫生队伍赴灾区协助开展医疗救治、灾后防疫和心理援助等卫生应急工作。</w:t>
      </w:r>
    </w:p>
    <w:p w14:paraId="7BB4C783">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市消防救援支队、市森林消防中队协助受灾地旗县区、稀土高新区有关部门组织做好受灾人员应急救援、紧急转移安置等工作。</w:t>
      </w:r>
    </w:p>
    <w:p w14:paraId="6127273E">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包头军分区、武警包头支队根据需要协助有关部门做好受灾人员紧急转移安置等工作。</w:t>
      </w:r>
    </w:p>
    <w:p w14:paraId="5DA52461">
      <w:pPr>
        <w:ind w:firstLine="600" w:firstLineChars="200"/>
        <w:rPr>
          <w:rFonts w:hint="eastAsia" w:cs="仿宋_GB2312"/>
          <w:szCs w:val="30"/>
        </w:rPr>
      </w:pPr>
      <w:r>
        <w:rPr>
          <w:rFonts w:hint="eastAsia" w:eastAsia="汉仪书宋二S" w:cs="汉仪书宋二S"/>
          <w:szCs w:val="30"/>
        </w:rPr>
        <w:t>④</w:t>
      </w:r>
      <w:r>
        <w:rPr>
          <w:rFonts w:hint="eastAsia" w:cs="仿宋_GB2312"/>
          <w:szCs w:val="30"/>
        </w:rPr>
        <w:t>市公安局组织受灾地旗县区、稀土高新区公安部门维护灾区社会治安，协助组织受灾群众紧急转移安置等工作。</w:t>
      </w:r>
    </w:p>
    <w:p w14:paraId="2BE2BD7E">
      <w:pPr>
        <w:ind w:firstLine="600" w:firstLineChars="200"/>
        <w:rPr>
          <w:rFonts w:hint="eastAsia" w:cs="仿宋_GB2312"/>
          <w:szCs w:val="30"/>
        </w:rPr>
      </w:pPr>
      <w:r>
        <w:rPr>
          <w:rFonts w:hint="eastAsia" w:eastAsia="汉仪书宋二S" w:cs="汉仪书宋二S"/>
          <w:szCs w:val="30"/>
        </w:rPr>
        <w:t>⑤</w:t>
      </w:r>
      <w:r>
        <w:rPr>
          <w:rFonts w:hint="eastAsia" w:cs="仿宋_GB2312"/>
          <w:szCs w:val="30"/>
        </w:rPr>
        <w:t>市交通运输局组织做好道路交通运输保障，确保转移人员、救灾物资、救援装备等优先通行。</w:t>
      </w:r>
    </w:p>
    <w:p w14:paraId="6E372EB6">
      <w:pPr>
        <w:ind w:firstLine="600" w:firstLineChars="200"/>
        <w:rPr>
          <w:rFonts w:hint="eastAsia" w:cs="仿宋_GB2312"/>
          <w:szCs w:val="30"/>
        </w:rPr>
      </w:pPr>
      <w:r>
        <w:rPr>
          <w:rFonts w:hint="eastAsia" w:eastAsia="汉仪书宋二S" w:cs="汉仪书宋二S"/>
          <w:szCs w:val="30"/>
        </w:rPr>
        <w:t>⑥</w:t>
      </w:r>
      <w:r>
        <w:rPr>
          <w:rFonts w:hint="eastAsia" w:cs="仿宋_GB2312"/>
          <w:szCs w:val="30"/>
        </w:rPr>
        <w:t>市财政局根据市应急管理局资金安排建议紧急下达受灾人员生活救助资金。</w:t>
      </w:r>
    </w:p>
    <w:p w14:paraId="6063AACE">
      <w:pPr>
        <w:ind w:firstLine="600" w:firstLineChars="200"/>
        <w:rPr>
          <w:rFonts w:hint="eastAsia" w:cs="仿宋_GB2312"/>
          <w:szCs w:val="30"/>
        </w:rPr>
      </w:pPr>
      <w:r>
        <w:rPr>
          <w:rFonts w:hint="eastAsia" w:eastAsia="汉仪书宋二S" w:cs="汉仪书宋二S"/>
          <w:szCs w:val="30"/>
        </w:rPr>
        <w:t>⑦</w:t>
      </w:r>
      <w:r>
        <w:rPr>
          <w:rFonts w:hint="eastAsia" w:cs="仿宋_GB2312"/>
          <w:szCs w:val="30"/>
        </w:rPr>
        <w:t>市发改委根据生活类救灾物资动用指令在规定时间内做好出库准备，并配合物资接收方做好物资调运。必要时，向自治区有关部门请求救灾物资支援。</w:t>
      </w:r>
    </w:p>
    <w:p w14:paraId="7526D057">
      <w:pPr>
        <w:ind w:firstLine="600" w:firstLineChars="200"/>
        <w:rPr>
          <w:rFonts w:hint="eastAsia" w:cs="仿宋_GB2312"/>
          <w:szCs w:val="30"/>
        </w:rPr>
      </w:pPr>
      <w:r>
        <w:rPr>
          <w:rFonts w:hint="eastAsia" w:eastAsia="汉仪书宋二S" w:cs="汉仪书宋二S"/>
          <w:szCs w:val="30"/>
        </w:rPr>
        <w:t>⑧</w:t>
      </w:r>
      <w:r>
        <w:rPr>
          <w:rFonts w:hint="eastAsia" w:cs="仿宋_GB2312"/>
          <w:szCs w:val="30"/>
        </w:rPr>
        <w:t>市应急管理局组织受灾地旗县区、稀土高新区应急管理部门做好灾害应急救助工作。</w:t>
      </w:r>
    </w:p>
    <w:p w14:paraId="019625B1">
      <w:pPr>
        <w:ind w:firstLine="600" w:firstLineChars="200"/>
        <w:rPr>
          <w:rFonts w:hint="eastAsia" w:cs="仿宋_GB2312"/>
          <w:szCs w:val="30"/>
        </w:rPr>
      </w:pPr>
      <w:r>
        <w:rPr>
          <w:rFonts w:hint="eastAsia" w:eastAsia="仿宋" w:cs="仿宋"/>
          <w:szCs w:val="30"/>
        </w:rPr>
        <w:t>⑨</w:t>
      </w:r>
      <w:r>
        <w:rPr>
          <w:rFonts w:hint="eastAsia" w:cs="仿宋_GB2312"/>
          <w:szCs w:val="30"/>
        </w:rPr>
        <w:t>市教育局组织受灾地旗县区、稀土高新区教育部门尽快恢复当地学校教育教学秩序，协助做好因灾伤病学生的救治和抚慰。</w:t>
      </w:r>
    </w:p>
    <w:p w14:paraId="3AD51C9C">
      <w:pPr>
        <w:ind w:firstLine="600" w:firstLineChars="200"/>
        <w:rPr>
          <w:rFonts w:hint="eastAsia" w:cs="仿宋_GB2312"/>
          <w:szCs w:val="30"/>
        </w:rPr>
      </w:pPr>
      <w:r>
        <w:rPr>
          <w:rFonts w:hint="eastAsia" w:eastAsia="仿宋" w:cs="仿宋"/>
          <w:szCs w:val="30"/>
        </w:rPr>
        <w:t>⑩</w:t>
      </w:r>
      <w:r>
        <w:rPr>
          <w:rFonts w:hint="eastAsia" w:cs="仿宋_GB2312"/>
          <w:szCs w:val="30"/>
        </w:rPr>
        <w:t>市农牧局组织做好水上登记在册的作业捕捞渔船、船员的因灾避险转移等工作。</w:t>
      </w:r>
    </w:p>
    <w:p w14:paraId="3D2FA522">
      <w:pPr>
        <w:ind w:firstLine="600" w:firstLineChars="200"/>
        <w:rPr>
          <w:rFonts w:hint="eastAsia" w:cs="仿宋_GB2312"/>
          <w:szCs w:val="30"/>
        </w:rPr>
      </w:pPr>
      <w:r>
        <w:rPr>
          <w:rFonts w:hint="eastAsia" w:cs="仿宋_GB2312"/>
          <w:szCs w:val="30"/>
        </w:rPr>
        <w:t>⑪市民政局指导做好因灾遇难人员遗体处置工作。</w:t>
      </w:r>
    </w:p>
    <w:p w14:paraId="4E9122FD">
      <w:pPr>
        <w:ind w:firstLine="600" w:firstLineChars="200"/>
        <w:rPr>
          <w:rFonts w:hint="eastAsia" w:cs="仿宋_GB2312"/>
          <w:szCs w:val="30"/>
        </w:rPr>
      </w:pPr>
      <w:r>
        <w:rPr>
          <w:rFonts w:hint="eastAsia" w:cs="仿宋_GB2312"/>
          <w:szCs w:val="30"/>
        </w:rPr>
        <w:t>⑫市生态环境局及时监测因灾害导致的生态环境破坏、污染、变化等情况，开展灾区生态环境状况调查评估。</w:t>
      </w:r>
    </w:p>
    <w:p w14:paraId="3FDF2580">
      <w:pPr>
        <w:ind w:firstLine="600" w:firstLineChars="200"/>
        <w:rPr>
          <w:rFonts w:hint="eastAsia" w:cs="仿宋_GB2312"/>
          <w:szCs w:val="30"/>
        </w:rPr>
      </w:pPr>
      <w:r>
        <w:rPr>
          <w:rFonts w:hint="eastAsia" w:cs="仿宋_GB2312"/>
          <w:szCs w:val="30"/>
        </w:rPr>
        <w:t>⑬市妇联组织受灾地旗县区、稀土高新区妇联配合相关部门做好妇女儿童安置服务工作。</w:t>
      </w:r>
    </w:p>
    <w:p w14:paraId="611978F3">
      <w:pPr>
        <w:ind w:firstLine="600" w:firstLineChars="200"/>
        <w:rPr>
          <w:rFonts w:hint="eastAsia" w:cs="仿宋_GB2312"/>
          <w:szCs w:val="30"/>
        </w:rPr>
      </w:pPr>
      <w:r>
        <w:rPr>
          <w:rFonts w:hint="eastAsia" w:cs="仿宋_GB2312"/>
          <w:szCs w:val="30"/>
        </w:rPr>
        <w:t>⑭包头银保监分局组织保险机构做好保险理赔工作。</w:t>
      </w:r>
    </w:p>
    <w:p w14:paraId="3877AB53">
      <w:pPr>
        <w:ind w:firstLine="600" w:firstLineChars="200"/>
        <w:rPr>
          <w:rFonts w:hint="eastAsia" w:cs="仿宋_GB2312"/>
          <w:szCs w:val="30"/>
        </w:rPr>
      </w:pPr>
      <w:r>
        <w:rPr>
          <w:rFonts w:hint="eastAsia" w:cs="仿宋_GB2312"/>
          <w:szCs w:val="30"/>
        </w:rPr>
        <w:t>⑮市红十字会协助做好救灾和现场应急救护工作。</w:t>
      </w:r>
    </w:p>
    <w:p w14:paraId="74E2E9C6">
      <w:pPr>
        <w:ind w:firstLine="600" w:firstLineChars="200"/>
        <w:rPr>
          <w:rFonts w:hint="eastAsia" w:cs="仿宋_GB2312"/>
          <w:szCs w:val="30"/>
        </w:rPr>
      </w:pPr>
      <w:r>
        <w:rPr>
          <w:rFonts w:hint="eastAsia" w:cs="仿宋_GB2312"/>
          <w:szCs w:val="30"/>
        </w:rPr>
        <w:t>5.1.3.3  基础设施恢复</w:t>
      </w:r>
    </w:p>
    <w:p w14:paraId="4F64F4DD">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市交通运输局、中国铁路呼和浩特局集团有限公司组织做好受损交通设施的紧急抢修工作。</w:t>
      </w:r>
    </w:p>
    <w:p w14:paraId="56F24EF6">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市工信局组织协调救灾装备、防护和消杀用品、医药等生产供应工作。</w:t>
      </w:r>
    </w:p>
    <w:p w14:paraId="498AE9F8">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中国联通包头市分公司、中国移动包头分公司、中国电信包头分公司做好应急通信保障工作。</w:t>
      </w:r>
    </w:p>
    <w:p w14:paraId="5C8B1849">
      <w:pPr>
        <w:ind w:firstLine="600" w:firstLineChars="200"/>
        <w:rPr>
          <w:rFonts w:hint="eastAsia" w:cs="仿宋_GB2312"/>
          <w:szCs w:val="30"/>
        </w:rPr>
      </w:pPr>
      <w:r>
        <w:rPr>
          <w:rFonts w:hint="eastAsia" w:eastAsia="汉仪书宋二S" w:cs="汉仪书宋二S"/>
          <w:szCs w:val="30"/>
        </w:rPr>
        <w:t>④</w:t>
      </w:r>
      <w:r>
        <w:rPr>
          <w:rFonts w:hint="eastAsia" w:cs="仿宋_GB2312"/>
          <w:szCs w:val="30"/>
        </w:rPr>
        <w:t>包头供电公司组织做好受灾地旗县区、稀土高新区应急供电保障和供电设施恢复。</w:t>
      </w:r>
    </w:p>
    <w:p w14:paraId="4666866D">
      <w:pPr>
        <w:ind w:firstLine="600" w:firstLineChars="200"/>
        <w:rPr>
          <w:rFonts w:hint="eastAsia" w:cs="仿宋_GB2312"/>
          <w:szCs w:val="30"/>
        </w:rPr>
      </w:pPr>
      <w:r>
        <w:rPr>
          <w:rFonts w:hint="eastAsia" w:eastAsia="汉仪书宋二S" w:cs="汉仪书宋二S"/>
          <w:szCs w:val="30"/>
        </w:rPr>
        <w:t>⑤</w:t>
      </w:r>
      <w:r>
        <w:rPr>
          <w:rFonts w:hint="eastAsia" w:cs="仿宋_GB2312"/>
          <w:szCs w:val="30"/>
        </w:rPr>
        <w:t>市水务局组织做好灾区水利工程修复、应急调水等工作。</w:t>
      </w:r>
    </w:p>
    <w:p w14:paraId="61F3C99F">
      <w:pPr>
        <w:ind w:firstLine="600" w:firstLineChars="200"/>
        <w:rPr>
          <w:rFonts w:hint="eastAsia" w:cs="仿宋_GB2312"/>
          <w:szCs w:val="30"/>
        </w:rPr>
      </w:pPr>
      <w:r>
        <w:rPr>
          <w:rFonts w:hint="eastAsia" w:eastAsia="汉仪书宋二S" w:cs="汉仪书宋二S"/>
          <w:szCs w:val="30"/>
        </w:rPr>
        <w:t>⑥</w:t>
      </w:r>
      <w:r>
        <w:rPr>
          <w:rFonts w:hint="eastAsia" w:cs="仿宋_GB2312"/>
          <w:szCs w:val="30"/>
        </w:rPr>
        <w:t>市住建局指导灾后房屋应急评估和安全鉴定、市政公用基础设施抢修等工作。</w:t>
      </w:r>
    </w:p>
    <w:p w14:paraId="73D76B21">
      <w:pPr>
        <w:ind w:firstLine="600" w:firstLineChars="200"/>
        <w:rPr>
          <w:rFonts w:hint="eastAsia" w:cs="仿宋_GB2312"/>
          <w:szCs w:val="30"/>
        </w:rPr>
      </w:pPr>
      <w:r>
        <w:rPr>
          <w:rFonts w:hint="eastAsia" w:cs="仿宋_GB2312"/>
          <w:szCs w:val="30"/>
        </w:rPr>
        <w:t>5.1.3.4  灾情信息管理</w:t>
      </w:r>
    </w:p>
    <w:p w14:paraId="51EA129C">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市应急管理局按照《自然灾害情况统计调查制度》规定，组织做好灾情信息收集、报送工作。</w:t>
      </w:r>
    </w:p>
    <w:p w14:paraId="012E363F">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市相关涉灾行业管理部门负责本系统灾情信息汇总、核查、处理工作，并及时向市应急管理局通报。</w:t>
      </w:r>
    </w:p>
    <w:p w14:paraId="57878EE4">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市减灾委办公室适时组织召开灾情会商会，按规定统一发布自然灾害损失情况。</w:t>
      </w:r>
    </w:p>
    <w:p w14:paraId="36213056">
      <w:pPr>
        <w:ind w:firstLine="600" w:firstLineChars="200"/>
        <w:rPr>
          <w:rFonts w:hint="eastAsia" w:cs="仿宋_GB2312"/>
          <w:szCs w:val="30"/>
        </w:rPr>
      </w:pPr>
      <w:r>
        <w:rPr>
          <w:rFonts w:hint="eastAsia" w:cs="仿宋_GB2312"/>
          <w:szCs w:val="30"/>
        </w:rPr>
        <w:t>5.1.3.5  组织社会力量参与救灾</w:t>
      </w:r>
    </w:p>
    <w:p w14:paraId="7EB37145">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市减灾委办公室与具有公开募捐资格的慈善组织合作，向社会发布接受救灾捐赠的公告, 组织开展全市救灾捐赠活动, 呼吁社会救灾援助, 统一接收、管理、分配全市救灾捐赠款物；会同市民政局、团市委等指导具有救援专业设备和技能的社会力量、志愿者，协同开展人员搜救、伤病员紧急运送与救治、紧急救援物资运输、受灾人员紧急转移安置、救灾物资接收发放、灾害现场清理、后勤服务保障等灾害救助工作。</w:t>
      </w:r>
    </w:p>
    <w:p w14:paraId="70AD8BAD">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市政府外事办协助做好救灾的涉外工作。</w:t>
      </w:r>
    </w:p>
    <w:p w14:paraId="328F4F3E">
      <w:pPr>
        <w:ind w:firstLine="600" w:firstLineChars="200"/>
        <w:rPr>
          <w:spacing w:val="-8"/>
          <w:szCs w:val="30"/>
        </w:rPr>
      </w:pPr>
      <w:r>
        <w:rPr>
          <w:rFonts w:hint="eastAsia" w:ascii="黑体" w:hAnsi="黑体" w:eastAsia="黑体" w:cs="黑体"/>
          <w:color w:val="333333"/>
          <w:kern w:val="0"/>
          <w:szCs w:val="30"/>
          <w:lang w:bidi="ar"/>
        </w:rPr>
        <w:t>③</w:t>
      </w:r>
      <w:r>
        <w:rPr>
          <w:szCs w:val="30"/>
        </w:rPr>
        <w:t>市</w:t>
      </w:r>
      <w:r>
        <w:rPr>
          <w:spacing w:val="-8"/>
          <w:szCs w:val="30"/>
        </w:rPr>
        <w:t>红十字会、市慈善总会等社会组织依法开展救灾募捐活动。</w:t>
      </w:r>
    </w:p>
    <w:p w14:paraId="04A847ED">
      <w:pPr>
        <w:ind w:firstLine="600" w:firstLineChars="200"/>
        <w:rPr>
          <w:rFonts w:hint="eastAsia" w:cs="仿宋_GB2312"/>
          <w:szCs w:val="30"/>
        </w:rPr>
      </w:pPr>
      <w:r>
        <w:rPr>
          <w:rFonts w:hint="eastAsia" w:cs="仿宋_GB2312"/>
          <w:szCs w:val="30"/>
        </w:rPr>
        <w:t>5.1.3.6  信息发布</w:t>
      </w:r>
    </w:p>
    <w:p w14:paraId="1E93D754">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市委宣传部、市委网信办组织做好信息发布和舆论引导工作。</w:t>
      </w:r>
    </w:p>
    <w:p w14:paraId="5D9E1E04">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各旗县区人民政府、稀土高新区管委会通过网站、新闻媒体发布救灾信息。</w:t>
      </w:r>
    </w:p>
    <w:p w14:paraId="209C3912">
      <w:pPr>
        <w:ind w:firstLine="600" w:firstLineChars="200"/>
        <w:rPr>
          <w:rFonts w:hint="eastAsia" w:cs="仿宋_GB2312"/>
          <w:szCs w:val="30"/>
        </w:rPr>
      </w:pPr>
      <w:r>
        <w:rPr>
          <w:rFonts w:hint="eastAsia" w:cs="仿宋_GB2312"/>
          <w:szCs w:val="30"/>
        </w:rPr>
        <w:t>5.1.3.7  市减灾委其他成员单位按照职责分工，做好有关工作。</w:t>
      </w:r>
    </w:p>
    <w:p w14:paraId="7966C5E7">
      <w:pPr>
        <w:ind w:firstLine="600" w:firstLineChars="200"/>
        <w:rPr>
          <w:rFonts w:hint="eastAsia" w:eastAsia="楷体_GB2312" w:cs="楷体_GB2312"/>
          <w:szCs w:val="30"/>
        </w:rPr>
      </w:pPr>
      <w:r>
        <w:rPr>
          <w:rFonts w:hint="eastAsia" w:eastAsia="楷体_GB2312" w:cs="楷体_GB2312"/>
          <w:szCs w:val="30"/>
        </w:rPr>
        <w:t>5.2  Ⅱ级响应</w:t>
      </w:r>
    </w:p>
    <w:p w14:paraId="5EA1118E">
      <w:pPr>
        <w:ind w:firstLine="600" w:firstLineChars="200"/>
        <w:rPr>
          <w:rFonts w:hint="eastAsia" w:cs="仿宋_GB2312"/>
          <w:szCs w:val="30"/>
        </w:rPr>
      </w:pPr>
      <w:r>
        <w:rPr>
          <w:rFonts w:hint="eastAsia" w:cs="仿宋_GB2312"/>
          <w:szCs w:val="30"/>
        </w:rPr>
        <w:t>5.2.1  启动条件</w:t>
      </w:r>
    </w:p>
    <w:p w14:paraId="7FA10592">
      <w:pPr>
        <w:ind w:firstLine="600" w:firstLineChars="200"/>
        <w:rPr>
          <w:rFonts w:hint="eastAsia" w:cs="仿宋_GB2312"/>
          <w:szCs w:val="30"/>
        </w:rPr>
      </w:pPr>
      <w:r>
        <w:rPr>
          <w:rFonts w:hint="eastAsia" w:cs="仿宋_GB2312"/>
          <w:szCs w:val="30"/>
        </w:rPr>
        <w:t>在某一或相邻几个旗县区、稀土高新区行政区域内发生特别重大自然灾害，一次灾害过程出现下列情况之一的，启动Ⅱ级响应：</w:t>
      </w:r>
    </w:p>
    <w:p w14:paraId="3D070A3C">
      <w:pPr>
        <w:ind w:firstLine="600" w:firstLineChars="200"/>
        <w:rPr>
          <w:rFonts w:hint="eastAsia" w:cs="仿宋_GB2312"/>
          <w:szCs w:val="30"/>
        </w:rPr>
      </w:pPr>
      <w:r>
        <w:rPr>
          <w:rFonts w:hint="eastAsia" w:cs="仿宋_GB2312"/>
          <w:szCs w:val="30"/>
        </w:rPr>
        <w:t>（1）因灾死亡10人以上、20人以下；</w:t>
      </w:r>
    </w:p>
    <w:p w14:paraId="62EF51E3">
      <w:pPr>
        <w:ind w:firstLine="600" w:firstLineChars="200"/>
        <w:rPr>
          <w:rFonts w:hint="eastAsia" w:cs="仿宋_GB2312"/>
          <w:szCs w:val="30"/>
        </w:rPr>
      </w:pPr>
      <w:r>
        <w:rPr>
          <w:rFonts w:hint="eastAsia" w:cs="仿宋_GB2312"/>
          <w:szCs w:val="30"/>
        </w:rPr>
        <w:t>（2）紧急转移安置和需紧急生活救助5万人以上、10万人以下；</w:t>
      </w:r>
    </w:p>
    <w:p w14:paraId="6590AB5A">
      <w:pPr>
        <w:ind w:firstLine="600" w:firstLineChars="200"/>
        <w:rPr>
          <w:rFonts w:hint="eastAsia" w:cs="仿宋_GB2312"/>
          <w:szCs w:val="30"/>
        </w:rPr>
      </w:pPr>
      <w:r>
        <w:rPr>
          <w:rFonts w:hint="eastAsia" w:cs="仿宋_GB2312"/>
          <w:szCs w:val="30"/>
        </w:rPr>
        <w:t>（3）倒塌和严重损坏住房3000间或1000户以上、1万间或3000户以下；</w:t>
      </w:r>
    </w:p>
    <w:p w14:paraId="2D0F0245">
      <w:pPr>
        <w:ind w:firstLine="600" w:firstLineChars="200"/>
        <w:rPr>
          <w:rFonts w:hint="eastAsia" w:cs="仿宋_GB2312"/>
          <w:spacing w:val="-3"/>
          <w:szCs w:val="30"/>
        </w:rPr>
      </w:pPr>
      <w:r>
        <w:rPr>
          <w:rFonts w:hint="eastAsia" w:cs="仿宋_GB2312"/>
          <w:szCs w:val="30"/>
        </w:rPr>
        <w:t>（4）干</w:t>
      </w:r>
      <w:r>
        <w:rPr>
          <w:rFonts w:hint="eastAsia" w:cs="仿宋_GB2312"/>
          <w:spacing w:val="-3"/>
          <w:szCs w:val="30"/>
        </w:rPr>
        <w:t>旱灾害造成缺粮或缺水等生活困难，需政府救助人数占某一或相邻几个旗县区、稀土高新区农牧业人口20%以上、25%以下；</w:t>
      </w:r>
    </w:p>
    <w:p w14:paraId="032AA609">
      <w:pPr>
        <w:ind w:firstLine="600" w:firstLineChars="200"/>
        <w:rPr>
          <w:rFonts w:hint="eastAsia" w:cs="仿宋_GB2312"/>
          <w:szCs w:val="30"/>
        </w:rPr>
      </w:pPr>
      <w:r>
        <w:rPr>
          <w:rFonts w:hint="eastAsia" w:cs="仿宋_GB2312"/>
          <w:szCs w:val="30"/>
        </w:rPr>
        <w:t>（5）灾害造成群众生产生活资料遭受巨大损失、短期内失去收入来源、社会关注度高；</w:t>
      </w:r>
    </w:p>
    <w:p w14:paraId="681CB27C">
      <w:pPr>
        <w:ind w:firstLine="600" w:firstLineChars="200"/>
        <w:rPr>
          <w:rFonts w:hint="eastAsia" w:cs="仿宋_GB2312"/>
          <w:szCs w:val="30"/>
        </w:rPr>
      </w:pPr>
      <w:r>
        <w:rPr>
          <w:rFonts w:hint="eastAsia" w:cs="仿宋_GB2312"/>
          <w:szCs w:val="30"/>
        </w:rPr>
        <w:t>（6）符合启动Ⅱ级响应条件的其他情形。</w:t>
      </w:r>
    </w:p>
    <w:p w14:paraId="30E91FDD">
      <w:pPr>
        <w:ind w:firstLine="600" w:firstLineChars="200"/>
        <w:rPr>
          <w:rFonts w:hint="eastAsia" w:cs="仿宋_GB2312"/>
          <w:szCs w:val="30"/>
        </w:rPr>
      </w:pPr>
      <w:r>
        <w:rPr>
          <w:rFonts w:hint="eastAsia" w:cs="仿宋_GB2312"/>
          <w:szCs w:val="30"/>
        </w:rPr>
        <w:t>5.2.2  启动程序</w:t>
      </w:r>
    </w:p>
    <w:p w14:paraId="0877194D">
      <w:pPr>
        <w:ind w:firstLine="600" w:firstLineChars="200"/>
        <w:rPr>
          <w:rFonts w:hint="eastAsia" w:cs="仿宋_GB2312"/>
          <w:szCs w:val="30"/>
        </w:rPr>
      </w:pPr>
      <w:r>
        <w:rPr>
          <w:rFonts w:hint="eastAsia" w:cs="仿宋_GB2312"/>
          <w:szCs w:val="30"/>
        </w:rPr>
        <w:t>灾害发生后，市减灾委办公室经分析评估，认定灾情达到启动标准，向市减灾委提出启动Ⅱ级响应的建议；按照市委、市政府决定，启动Ⅱ级响应。</w:t>
      </w:r>
    </w:p>
    <w:p w14:paraId="3051961C">
      <w:pPr>
        <w:ind w:firstLine="600" w:firstLineChars="200"/>
        <w:rPr>
          <w:rFonts w:hint="eastAsia" w:cs="仿宋_GB2312"/>
          <w:szCs w:val="30"/>
        </w:rPr>
      </w:pPr>
      <w:r>
        <w:rPr>
          <w:rFonts w:hint="eastAsia" w:cs="仿宋_GB2312"/>
          <w:szCs w:val="30"/>
        </w:rPr>
        <w:t>5.2.3  响应措施</w:t>
      </w:r>
    </w:p>
    <w:p w14:paraId="6016966A">
      <w:pPr>
        <w:ind w:firstLine="600" w:firstLineChars="200"/>
        <w:rPr>
          <w:rFonts w:hint="eastAsia" w:cs="仿宋_GB2312"/>
          <w:szCs w:val="30"/>
        </w:rPr>
      </w:pPr>
      <w:r>
        <w:rPr>
          <w:rFonts w:hint="eastAsia" w:cs="仿宋_GB2312"/>
          <w:szCs w:val="30"/>
        </w:rPr>
        <w:t>启动Ⅱ级应急响应后，市减灾委主任组织协调市级层面自然灾害救助工作，指导支持受灾地旗县区、稀土高新区自然灾害救助工作。市减灾委及其成员单位视情采取以下措施：</w:t>
      </w:r>
    </w:p>
    <w:p w14:paraId="03096468">
      <w:pPr>
        <w:ind w:firstLine="600" w:firstLineChars="200"/>
        <w:rPr>
          <w:rFonts w:hint="eastAsia" w:cs="仿宋_GB2312"/>
          <w:szCs w:val="30"/>
        </w:rPr>
      </w:pPr>
      <w:r>
        <w:rPr>
          <w:rFonts w:hint="eastAsia" w:cs="仿宋_GB2312"/>
          <w:szCs w:val="30"/>
        </w:rPr>
        <w:t>5.2.3.1  启动应急机制</w:t>
      </w:r>
    </w:p>
    <w:p w14:paraId="401ED7B3">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市减灾委主任或委托市应急管理局主要负责同志主持召开会商会，市减灾委成员单位、专家委员会及有关旗县区、稀土高新区参加，分析灾区形势，研究落实对灾区救灾支持措施。</w:t>
      </w:r>
    </w:p>
    <w:p w14:paraId="0F282FBC">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市应急管理局主要负责同志根据灾情发展以及市委、市政府领导同志指示批示要求，率有关部门或派出负责同志带队的先期工作组赴灾区慰问受灾群众，核查灾情，指导受灾地旗县区、稀土高新区开展救灾工作。</w:t>
      </w:r>
    </w:p>
    <w:p w14:paraId="1D61134E">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市应急管理局和重点涉灾部门和单位实行24小时应急值守，及时掌握灾情和救灾工作动态。</w:t>
      </w:r>
    </w:p>
    <w:p w14:paraId="2CF8499A">
      <w:pPr>
        <w:ind w:firstLine="600" w:firstLineChars="200"/>
        <w:rPr>
          <w:rFonts w:hint="eastAsia" w:cs="仿宋_GB2312"/>
          <w:szCs w:val="30"/>
        </w:rPr>
      </w:pPr>
      <w:r>
        <w:rPr>
          <w:rFonts w:hint="eastAsia" w:eastAsia="汉仪书宋二S" w:cs="汉仪书宋二S"/>
          <w:szCs w:val="30"/>
        </w:rPr>
        <w:t>④</w:t>
      </w:r>
      <w:r>
        <w:rPr>
          <w:rFonts w:hint="eastAsia" w:cs="仿宋_GB2312"/>
          <w:szCs w:val="30"/>
        </w:rPr>
        <w:t>市消防救援支队、市森林消防中队组织专业救援人员和装备做好抢险救援救灾准备。</w:t>
      </w:r>
    </w:p>
    <w:p w14:paraId="244002DD">
      <w:pPr>
        <w:ind w:firstLine="600" w:firstLineChars="200"/>
        <w:rPr>
          <w:rFonts w:hint="eastAsia" w:cs="仿宋_GB2312"/>
          <w:szCs w:val="30"/>
        </w:rPr>
      </w:pPr>
      <w:r>
        <w:rPr>
          <w:rFonts w:hint="eastAsia" w:eastAsia="汉仪书宋二S" w:cs="汉仪书宋二S"/>
          <w:szCs w:val="30"/>
        </w:rPr>
        <w:t>⑤</w:t>
      </w:r>
      <w:r>
        <w:rPr>
          <w:rFonts w:hint="eastAsia" w:cs="仿宋_GB2312"/>
          <w:szCs w:val="30"/>
        </w:rPr>
        <w:t>包头军分区、武警包头支队根据有关部门和旗县区人民政府、稀土高新区商请，组织协调解放军、武警部队、民兵参与救灾。</w:t>
      </w:r>
    </w:p>
    <w:p w14:paraId="36D850ED">
      <w:pPr>
        <w:ind w:firstLine="600" w:firstLineChars="200"/>
        <w:rPr>
          <w:rFonts w:hint="eastAsia" w:cs="仿宋_GB2312"/>
          <w:szCs w:val="30"/>
        </w:rPr>
      </w:pPr>
      <w:r>
        <w:rPr>
          <w:rFonts w:hint="eastAsia" w:cs="仿宋_GB2312"/>
          <w:szCs w:val="30"/>
        </w:rPr>
        <w:t>5.2.3.2  受灾人员救助</w:t>
      </w:r>
    </w:p>
    <w:p w14:paraId="5111A0D4">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市卫健委及时组织医疗卫生队伍赴灾区协助开展医疗救治、灾后防疫和心理援助等卫生应急工作。</w:t>
      </w:r>
    </w:p>
    <w:p w14:paraId="2178062A">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市消防救援支队、市森林消防中队协助受灾地旗县区、稀土高新区有关部门组织做好受灾人员应急救援、紧急转移安置等工作。</w:t>
      </w:r>
    </w:p>
    <w:p w14:paraId="14646F56">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包头军分区、武警包头支队根据需要协助有关部门做好受灾人员紧急转移安置等工作。</w:t>
      </w:r>
    </w:p>
    <w:p w14:paraId="51C81C0A">
      <w:pPr>
        <w:ind w:firstLine="600" w:firstLineChars="200"/>
        <w:rPr>
          <w:rFonts w:hint="eastAsia" w:cs="仿宋_GB2312"/>
          <w:szCs w:val="30"/>
        </w:rPr>
      </w:pPr>
      <w:r>
        <w:rPr>
          <w:rFonts w:hint="eastAsia" w:eastAsia="汉仪书宋二S" w:cs="汉仪书宋二S"/>
          <w:szCs w:val="30"/>
        </w:rPr>
        <w:t>④</w:t>
      </w:r>
      <w:r>
        <w:rPr>
          <w:rFonts w:hint="eastAsia" w:cs="仿宋_GB2312"/>
          <w:szCs w:val="30"/>
        </w:rPr>
        <w:t>市公安局组织受灾地旗县区、稀土高新区公安部门维护灾区社会治安，协助组织受灾群众紧急转移安置等工作。</w:t>
      </w:r>
    </w:p>
    <w:p w14:paraId="78FC5D1D">
      <w:pPr>
        <w:ind w:firstLine="600" w:firstLineChars="200"/>
        <w:rPr>
          <w:rFonts w:hint="eastAsia" w:cs="仿宋_GB2312"/>
          <w:szCs w:val="30"/>
        </w:rPr>
      </w:pPr>
      <w:r>
        <w:rPr>
          <w:rFonts w:hint="eastAsia" w:eastAsia="汉仪书宋二S" w:cs="汉仪书宋二S"/>
          <w:szCs w:val="30"/>
        </w:rPr>
        <w:t>⑤</w:t>
      </w:r>
      <w:r>
        <w:rPr>
          <w:rFonts w:hint="eastAsia" w:cs="仿宋_GB2312"/>
          <w:szCs w:val="30"/>
        </w:rPr>
        <w:t>市交通运输局组织做好道路交通运输保障，确保转移人员、救灾物资、救援装备等优先通行。</w:t>
      </w:r>
    </w:p>
    <w:p w14:paraId="4A461A42">
      <w:pPr>
        <w:ind w:firstLine="600" w:firstLineChars="200"/>
        <w:rPr>
          <w:rFonts w:hint="eastAsia" w:cs="仿宋_GB2312"/>
          <w:szCs w:val="30"/>
        </w:rPr>
      </w:pPr>
      <w:r>
        <w:rPr>
          <w:rFonts w:hint="eastAsia" w:eastAsia="汉仪书宋二S" w:cs="汉仪书宋二S"/>
          <w:szCs w:val="30"/>
        </w:rPr>
        <w:t>⑥</w:t>
      </w:r>
      <w:r>
        <w:rPr>
          <w:rFonts w:hint="eastAsia" w:cs="仿宋_GB2312"/>
          <w:szCs w:val="30"/>
        </w:rPr>
        <w:t>市财政局根据市应急管理局资金安排建议紧急下达受灾人员生活救助资金。</w:t>
      </w:r>
    </w:p>
    <w:p w14:paraId="635A7F32">
      <w:pPr>
        <w:ind w:firstLine="600" w:firstLineChars="200"/>
        <w:rPr>
          <w:rFonts w:hint="eastAsia" w:cs="仿宋_GB2312"/>
          <w:szCs w:val="30"/>
        </w:rPr>
      </w:pPr>
      <w:r>
        <w:rPr>
          <w:rFonts w:hint="eastAsia" w:eastAsia="汉仪书宋二S" w:cs="汉仪书宋二S"/>
          <w:szCs w:val="30"/>
        </w:rPr>
        <w:t>⑦</w:t>
      </w:r>
      <w:r>
        <w:rPr>
          <w:rFonts w:hint="eastAsia" w:cs="仿宋_GB2312"/>
          <w:szCs w:val="30"/>
        </w:rPr>
        <w:t>市应急管理局及时提请市人民政府下达生活类救灾物资动用指令，市发改委在规定时间内做好出库准备，并配合物资接收方做好物资调运。必要时，向自治区有关部门请求救灾物资支援。</w:t>
      </w:r>
    </w:p>
    <w:p w14:paraId="4CD6DF3B">
      <w:pPr>
        <w:ind w:firstLine="600" w:firstLineChars="200"/>
        <w:rPr>
          <w:rFonts w:hint="eastAsia" w:cs="仿宋_GB2312"/>
          <w:szCs w:val="30"/>
        </w:rPr>
      </w:pPr>
      <w:r>
        <w:rPr>
          <w:rFonts w:hint="eastAsia" w:eastAsia="汉仪书宋二S" w:cs="汉仪书宋二S"/>
          <w:szCs w:val="30"/>
        </w:rPr>
        <w:t>⑧</w:t>
      </w:r>
      <w:r>
        <w:rPr>
          <w:rFonts w:hint="eastAsia" w:cs="仿宋_GB2312"/>
          <w:szCs w:val="30"/>
        </w:rPr>
        <w:t>市应急管理局组织受灾地旗县区、稀土高新区应急管理部门做好灾害应急救助工作。</w:t>
      </w:r>
    </w:p>
    <w:p w14:paraId="7EF4BCBE">
      <w:pPr>
        <w:ind w:firstLine="600" w:firstLineChars="200"/>
        <w:rPr>
          <w:rFonts w:hint="eastAsia" w:cs="仿宋_GB2312"/>
          <w:szCs w:val="30"/>
        </w:rPr>
      </w:pPr>
      <w:r>
        <w:rPr>
          <w:rFonts w:eastAsia="微软雅黑"/>
          <w:color w:val="333333"/>
          <w:kern w:val="0"/>
          <w:szCs w:val="30"/>
          <w:lang w:bidi="ar"/>
        </w:rPr>
        <w:t>⑨</w:t>
      </w:r>
      <w:r>
        <w:rPr>
          <w:rFonts w:hint="eastAsia" w:cs="仿宋_GB2312"/>
          <w:szCs w:val="30"/>
        </w:rPr>
        <w:t>市教育局组织受灾地旗县区、稀土高新区教育部门尽快恢复当地学校教育教学秩序，协助做好因灾伤病学生的救治和抚慰。</w:t>
      </w:r>
    </w:p>
    <w:p w14:paraId="3A1C78F9">
      <w:pPr>
        <w:ind w:firstLine="600" w:firstLineChars="200"/>
        <w:rPr>
          <w:rFonts w:hint="eastAsia" w:cs="仿宋_GB2312"/>
          <w:szCs w:val="30"/>
        </w:rPr>
      </w:pPr>
      <w:r>
        <w:rPr>
          <w:rFonts w:eastAsia="微软雅黑"/>
          <w:color w:val="333333"/>
          <w:kern w:val="0"/>
          <w:szCs w:val="30"/>
          <w:lang w:bidi="ar"/>
        </w:rPr>
        <w:t>⑩</w:t>
      </w:r>
      <w:r>
        <w:rPr>
          <w:rFonts w:hint="eastAsia" w:cs="仿宋_GB2312"/>
          <w:szCs w:val="30"/>
        </w:rPr>
        <w:t>市农牧局组织做好水上登记在册的作业捕捞渔船、船员的因灾避险转移等工作。</w:t>
      </w:r>
    </w:p>
    <w:p w14:paraId="40D9748D">
      <w:pPr>
        <w:ind w:firstLine="600" w:firstLineChars="200"/>
        <w:rPr>
          <w:rFonts w:hint="eastAsia" w:cs="仿宋_GB2312"/>
          <w:szCs w:val="30"/>
        </w:rPr>
      </w:pPr>
      <w:r>
        <w:rPr>
          <w:rFonts w:eastAsia="微软雅黑"/>
          <w:color w:val="333333"/>
          <w:kern w:val="0"/>
          <w:szCs w:val="30"/>
          <w:lang w:bidi="ar"/>
        </w:rPr>
        <w:t>⑪</w:t>
      </w:r>
      <w:r>
        <w:rPr>
          <w:rFonts w:hint="eastAsia" w:cs="仿宋_GB2312"/>
          <w:szCs w:val="30"/>
        </w:rPr>
        <w:t>市民政局指导做好因灾遇难人员遗体处置工作。</w:t>
      </w:r>
    </w:p>
    <w:p w14:paraId="4195BAE6">
      <w:pPr>
        <w:ind w:firstLine="600" w:firstLineChars="200"/>
        <w:rPr>
          <w:szCs w:val="30"/>
        </w:rPr>
      </w:pPr>
      <w:r>
        <w:rPr>
          <w:rFonts w:eastAsia="微软雅黑"/>
          <w:color w:val="333333"/>
          <w:kern w:val="0"/>
          <w:szCs w:val="30"/>
          <w:lang w:bidi="ar"/>
        </w:rPr>
        <w:t>⑫</w:t>
      </w:r>
      <w:r>
        <w:rPr>
          <w:szCs w:val="30"/>
        </w:rPr>
        <w:t>市生态环境局及时监测因灾害导致的生态环境破坏、污染、变化等情况，开展灾区生态环境状况调查评估。</w:t>
      </w:r>
    </w:p>
    <w:p w14:paraId="694F33EF">
      <w:pPr>
        <w:ind w:firstLine="600" w:firstLineChars="200"/>
        <w:rPr>
          <w:szCs w:val="30"/>
        </w:rPr>
      </w:pPr>
      <w:r>
        <w:rPr>
          <w:rFonts w:eastAsia="微软雅黑"/>
          <w:color w:val="333333"/>
          <w:kern w:val="0"/>
          <w:szCs w:val="30"/>
          <w:lang w:bidi="ar"/>
        </w:rPr>
        <w:t>⑬</w:t>
      </w:r>
      <w:r>
        <w:rPr>
          <w:szCs w:val="30"/>
        </w:rPr>
        <w:t>市妇联组织</w:t>
      </w:r>
      <w:r>
        <w:rPr>
          <w:rFonts w:hint="eastAsia"/>
          <w:szCs w:val="30"/>
        </w:rPr>
        <w:t>受灾地旗县区、稀土高新区</w:t>
      </w:r>
      <w:r>
        <w:rPr>
          <w:szCs w:val="30"/>
        </w:rPr>
        <w:t>妇联配合相关部门做好妇女儿童安置服务工作。</w:t>
      </w:r>
    </w:p>
    <w:p w14:paraId="331A4AAD">
      <w:pPr>
        <w:ind w:firstLine="600" w:firstLineChars="200"/>
        <w:rPr>
          <w:szCs w:val="30"/>
        </w:rPr>
      </w:pPr>
      <w:r>
        <w:rPr>
          <w:rFonts w:eastAsia="微软雅黑"/>
          <w:color w:val="333333"/>
          <w:kern w:val="0"/>
          <w:szCs w:val="30"/>
          <w:lang w:bidi="ar"/>
        </w:rPr>
        <w:t>⑭</w:t>
      </w:r>
      <w:r>
        <w:rPr>
          <w:szCs w:val="30"/>
        </w:rPr>
        <w:t>包头银保监分局组织保险机构做好保险理赔工作。</w:t>
      </w:r>
    </w:p>
    <w:p w14:paraId="555A02C7">
      <w:pPr>
        <w:ind w:firstLine="600" w:firstLineChars="200"/>
        <w:rPr>
          <w:szCs w:val="30"/>
        </w:rPr>
      </w:pPr>
      <w:r>
        <w:rPr>
          <w:rFonts w:eastAsia="微软雅黑"/>
          <w:color w:val="333333"/>
          <w:kern w:val="0"/>
          <w:szCs w:val="30"/>
          <w:lang w:bidi="ar"/>
        </w:rPr>
        <w:t>⑮</w:t>
      </w:r>
      <w:r>
        <w:rPr>
          <w:szCs w:val="30"/>
        </w:rPr>
        <w:t>市红十字会协助做好救灾和现场应急救护工作。</w:t>
      </w:r>
    </w:p>
    <w:p w14:paraId="417999B1">
      <w:pPr>
        <w:ind w:firstLine="600" w:firstLineChars="200"/>
        <w:rPr>
          <w:rFonts w:hint="eastAsia" w:cs="仿宋_GB2312"/>
          <w:szCs w:val="30"/>
        </w:rPr>
      </w:pPr>
      <w:r>
        <w:rPr>
          <w:rFonts w:hint="eastAsia" w:cs="仿宋_GB2312"/>
          <w:szCs w:val="30"/>
        </w:rPr>
        <w:t>5.2.3.3  基础设施恢复</w:t>
      </w:r>
    </w:p>
    <w:p w14:paraId="4095538E">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市交通运输局、中国铁路呼和浩特局集团有限公司组织做好受损交通设施的紧急抢修工作。</w:t>
      </w:r>
    </w:p>
    <w:p w14:paraId="6E1BC343">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市工信局组织协调救灾装备、防护和消杀用品、医药等生产供应工作。</w:t>
      </w:r>
    </w:p>
    <w:p w14:paraId="1C0D819B">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中国联通包头市分公司、中国移动包头分公司、中国电信包头分公司做好应急通信保障工作。</w:t>
      </w:r>
    </w:p>
    <w:p w14:paraId="5190ED63">
      <w:pPr>
        <w:ind w:firstLine="600" w:firstLineChars="200"/>
        <w:rPr>
          <w:rFonts w:hint="eastAsia" w:cs="仿宋_GB2312"/>
          <w:szCs w:val="30"/>
        </w:rPr>
      </w:pPr>
      <w:r>
        <w:rPr>
          <w:rFonts w:hint="eastAsia" w:eastAsia="汉仪书宋二S" w:cs="汉仪书宋二S"/>
          <w:szCs w:val="30"/>
        </w:rPr>
        <w:t>④</w:t>
      </w:r>
      <w:r>
        <w:rPr>
          <w:rFonts w:hint="eastAsia" w:cs="仿宋_GB2312"/>
          <w:szCs w:val="30"/>
        </w:rPr>
        <w:t>包头供电公司组织做好受灾地旗县区、稀土高新区应急供电保障和供电设施恢复。</w:t>
      </w:r>
    </w:p>
    <w:p w14:paraId="1E2E37A7">
      <w:pPr>
        <w:ind w:firstLine="600" w:firstLineChars="200"/>
        <w:rPr>
          <w:rFonts w:hint="eastAsia" w:cs="仿宋_GB2312"/>
          <w:szCs w:val="30"/>
        </w:rPr>
      </w:pPr>
      <w:r>
        <w:rPr>
          <w:rFonts w:hint="eastAsia" w:eastAsia="汉仪书宋二S" w:cs="汉仪书宋二S"/>
          <w:szCs w:val="30"/>
        </w:rPr>
        <w:t>⑤</w:t>
      </w:r>
      <w:r>
        <w:rPr>
          <w:rFonts w:hint="eastAsia" w:cs="仿宋_GB2312"/>
          <w:szCs w:val="30"/>
        </w:rPr>
        <w:t>市水务局组织做好灾区水利工程修复、应急调水等工作。</w:t>
      </w:r>
    </w:p>
    <w:p w14:paraId="04DD0160">
      <w:pPr>
        <w:ind w:firstLine="600" w:firstLineChars="200"/>
        <w:rPr>
          <w:rFonts w:hint="eastAsia" w:cs="仿宋_GB2312"/>
          <w:szCs w:val="30"/>
        </w:rPr>
      </w:pPr>
      <w:r>
        <w:rPr>
          <w:rFonts w:hint="eastAsia" w:eastAsia="汉仪书宋二S" w:cs="汉仪书宋二S"/>
          <w:szCs w:val="30"/>
        </w:rPr>
        <w:t>⑥</w:t>
      </w:r>
      <w:r>
        <w:rPr>
          <w:rFonts w:hint="eastAsia" w:cs="仿宋_GB2312"/>
          <w:szCs w:val="30"/>
        </w:rPr>
        <w:t>市住建局指导灾后房屋应急评估和安全鉴定、市政公用基础设施抢修等工作。</w:t>
      </w:r>
    </w:p>
    <w:p w14:paraId="6ACCBA50">
      <w:pPr>
        <w:ind w:firstLine="600" w:firstLineChars="200"/>
        <w:rPr>
          <w:rFonts w:hint="eastAsia" w:cs="仿宋_GB2312"/>
          <w:szCs w:val="30"/>
        </w:rPr>
      </w:pPr>
      <w:r>
        <w:rPr>
          <w:rFonts w:hint="eastAsia" w:cs="仿宋_GB2312"/>
          <w:szCs w:val="30"/>
        </w:rPr>
        <w:t>5.2.3.4  灾情信息管理</w:t>
      </w:r>
    </w:p>
    <w:p w14:paraId="3CCC99DB">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市应急管理局按照《自然灾害情况统计调查制度》规定，组织做好灾情信息收集、报送工作。</w:t>
      </w:r>
    </w:p>
    <w:p w14:paraId="76F4D4E2">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市相关涉灾行业管理部门负责本系统灾情信息汇总、核查、处理工作，并及时向市应急管理局通报。</w:t>
      </w:r>
    </w:p>
    <w:p w14:paraId="1261758C">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市减灾委办公室适时组织召开灾情会商会，按规定统一发布自然灾害损失情况。</w:t>
      </w:r>
    </w:p>
    <w:p w14:paraId="573FFD40">
      <w:pPr>
        <w:ind w:firstLine="600" w:firstLineChars="200"/>
        <w:rPr>
          <w:rFonts w:hint="eastAsia" w:cs="仿宋_GB2312"/>
          <w:szCs w:val="30"/>
        </w:rPr>
      </w:pPr>
      <w:r>
        <w:rPr>
          <w:rFonts w:hint="eastAsia" w:cs="仿宋_GB2312"/>
          <w:szCs w:val="30"/>
        </w:rPr>
        <w:t>5.2.3.5  组织社会力量参与救灾</w:t>
      </w:r>
    </w:p>
    <w:p w14:paraId="70DCB84F">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市减灾委办公室与具有公开募捐资格的慈善组织合作，向社会发布接受救灾捐赠的公告, 组织开展全市救灾捐赠活动, 呼吁社会救灾援助, 统一接收、管理、分配全市救灾捐赠款物；会同市民政局、团市委等指导具有救援专业设备和技能的社会力量、志愿者，协同开展人员搜救、伤病员紧急运送与救治、紧急救援物资运输、受灾人员紧急转移安置、救灾物资接收发放、灾害现场清理、后勤服务保障等灾害救助工作。</w:t>
      </w:r>
    </w:p>
    <w:p w14:paraId="3234ACE6">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市政府外事办协助做好救灾的涉外工作。</w:t>
      </w:r>
    </w:p>
    <w:p w14:paraId="20DD0ED6">
      <w:pPr>
        <w:ind w:firstLine="600" w:firstLineChars="200"/>
        <w:rPr>
          <w:rFonts w:hint="eastAsia" w:cs="仿宋_GB2312"/>
          <w:szCs w:val="30"/>
        </w:rPr>
      </w:pPr>
      <w:r>
        <w:rPr>
          <w:rFonts w:hint="eastAsia" w:eastAsia="汉仪书宋二S" w:cs="汉仪书宋二S"/>
          <w:szCs w:val="30"/>
        </w:rPr>
        <w:t>③</w:t>
      </w:r>
      <w:r>
        <w:rPr>
          <w:rFonts w:hint="eastAsia" w:cs="仿宋_GB2312"/>
          <w:szCs w:val="30"/>
        </w:rPr>
        <w:t>市红十字会、市慈善总会等社会组织依法开展救灾募捐活动。</w:t>
      </w:r>
    </w:p>
    <w:p w14:paraId="0744C421">
      <w:pPr>
        <w:ind w:firstLine="600" w:firstLineChars="200"/>
        <w:rPr>
          <w:rFonts w:hint="eastAsia" w:cs="仿宋_GB2312"/>
          <w:szCs w:val="30"/>
        </w:rPr>
      </w:pPr>
      <w:r>
        <w:rPr>
          <w:rFonts w:hint="eastAsia" w:cs="仿宋_GB2312"/>
          <w:szCs w:val="30"/>
        </w:rPr>
        <w:t>5.2.3.6  信息发布工作</w:t>
      </w:r>
    </w:p>
    <w:p w14:paraId="191CF81F">
      <w:pPr>
        <w:ind w:firstLine="600" w:firstLineChars="200"/>
        <w:rPr>
          <w:rFonts w:hint="eastAsia" w:cs="仿宋_GB2312"/>
          <w:szCs w:val="30"/>
        </w:rPr>
      </w:pPr>
      <w:r>
        <w:rPr>
          <w:rFonts w:hint="eastAsia" w:eastAsia="汉仪书宋二S" w:cs="汉仪书宋二S"/>
          <w:szCs w:val="30"/>
        </w:rPr>
        <w:t>①</w:t>
      </w:r>
      <w:r>
        <w:rPr>
          <w:rFonts w:hint="eastAsia" w:cs="仿宋_GB2312"/>
          <w:szCs w:val="30"/>
        </w:rPr>
        <w:t>市委宣传部、市委网信办组织做好信息发布和舆论引导工作。</w:t>
      </w:r>
    </w:p>
    <w:p w14:paraId="69FA660E">
      <w:pPr>
        <w:ind w:firstLine="600" w:firstLineChars="200"/>
        <w:rPr>
          <w:rFonts w:hint="eastAsia" w:cs="仿宋_GB2312"/>
          <w:szCs w:val="30"/>
        </w:rPr>
      </w:pPr>
      <w:r>
        <w:rPr>
          <w:rFonts w:hint="eastAsia" w:eastAsia="汉仪书宋二S" w:cs="汉仪书宋二S"/>
          <w:szCs w:val="30"/>
        </w:rPr>
        <w:t>②</w:t>
      </w:r>
      <w:r>
        <w:rPr>
          <w:rFonts w:hint="eastAsia" w:cs="仿宋_GB2312"/>
          <w:szCs w:val="30"/>
        </w:rPr>
        <w:t>各旗县区人民政府、稀土高新区管委会通过网站发布救灾相关信息。</w:t>
      </w:r>
    </w:p>
    <w:p w14:paraId="76247AD1">
      <w:pPr>
        <w:ind w:firstLine="600" w:firstLineChars="200"/>
        <w:rPr>
          <w:rFonts w:hint="eastAsia" w:cs="仿宋_GB2312"/>
          <w:szCs w:val="30"/>
        </w:rPr>
      </w:pPr>
      <w:r>
        <w:rPr>
          <w:rFonts w:hint="eastAsia" w:cs="仿宋_GB2312"/>
          <w:szCs w:val="30"/>
        </w:rPr>
        <w:t>5.2.3.7  市减灾委其他成员单位按照职责分工，做好有关工作。</w:t>
      </w:r>
    </w:p>
    <w:p w14:paraId="52B28600">
      <w:pPr>
        <w:ind w:firstLine="600" w:firstLineChars="200"/>
        <w:rPr>
          <w:rFonts w:hint="eastAsia" w:eastAsia="楷体_GB2312" w:cs="楷体_GB2312"/>
          <w:szCs w:val="30"/>
        </w:rPr>
      </w:pPr>
      <w:r>
        <w:rPr>
          <w:rFonts w:hint="eastAsia" w:eastAsia="楷体_GB2312" w:cs="楷体_GB2312"/>
          <w:szCs w:val="30"/>
        </w:rPr>
        <w:t>5.3  Ⅲ级响应</w:t>
      </w:r>
    </w:p>
    <w:p w14:paraId="249BDC7C">
      <w:pPr>
        <w:ind w:firstLine="600" w:firstLineChars="200"/>
        <w:rPr>
          <w:rFonts w:hint="eastAsia" w:cs="仿宋_GB2312"/>
          <w:szCs w:val="30"/>
        </w:rPr>
      </w:pPr>
      <w:r>
        <w:rPr>
          <w:rFonts w:hint="eastAsia" w:cs="仿宋_GB2312"/>
          <w:szCs w:val="30"/>
        </w:rPr>
        <w:t>5.3.1  启动条件</w:t>
      </w:r>
    </w:p>
    <w:p w14:paraId="20913E01">
      <w:pPr>
        <w:ind w:firstLine="600" w:firstLineChars="200"/>
        <w:rPr>
          <w:rFonts w:hint="eastAsia" w:cs="仿宋_GB2312"/>
          <w:szCs w:val="30"/>
        </w:rPr>
      </w:pPr>
      <w:r>
        <w:rPr>
          <w:rFonts w:hint="eastAsia" w:cs="仿宋_GB2312"/>
          <w:szCs w:val="30"/>
        </w:rPr>
        <w:t>在某一或相邻几个旗县区、稀土高新区行政区域内发生较大自然灾害，一次灾害过程出现下列情况之一的，启动Ⅲ级响应：</w:t>
      </w:r>
    </w:p>
    <w:p w14:paraId="2B622391">
      <w:pPr>
        <w:ind w:firstLine="600" w:firstLineChars="200"/>
        <w:rPr>
          <w:rFonts w:hint="eastAsia" w:cs="仿宋_GB2312"/>
          <w:szCs w:val="30"/>
        </w:rPr>
      </w:pPr>
      <w:r>
        <w:rPr>
          <w:rFonts w:hint="eastAsia" w:cs="仿宋_GB2312"/>
          <w:szCs w:val="30"/>
        </w:rPr>
        <w:t>（1）因灾死亡5人以上、10人以下；</w:t>
      </w:r>
    </w:p>
    <w:p w14:paraId="16D6017F">
      <w:pPr>
        <w:ind w:firstLine="600" w:firstLineChars="200"/>
        <w:rPr>
          <w:rFonts w:hint="eastAsia" w:cs="仿宋_GB2312"/>
          <w:szCs w:val="30"/>
        </w:rPr>
      </w:pPr>
      <w:r>
        <w:rPr>
          <w:rFonts w:hint="eastAsia" w:cs="仿宋_GB2312"/>
          <w:szCs w:val="30"/>
        </w:rPr>
        <w:t>（2）紧急转移安置和需紧急生活救助3万人以上、5万人以下；</w:t>
      </w:r>
    </w:p>
    <w:p w14:paraId="654AE68B">
      <w:pPr>
        <w:ind w:firstLine="600" w:firstLineChars="200"/>
        <w:rPr>
          <w:rFonts w:hint="eastAsia" w:cs="仿宋_GB2312"/>
          <w:szCs w:val="30"/>
        </w:rPr>
      </w:pPr>
      <w:r>
        <w:rPr>
          <w:rFonts w:hint="eastAsia" w:cs="仿宋_GB2312"/>
          <w:szCs w:val="30"/>
        </w:rPr>
        <w:t>（3）倒塌和严重损坏住房1000间或300户以上、3000间或1000户以下；</w:t>
      </w:r>
    </w:p>
    <w:p w14:paraId="5A449B82">
      <w:pPr>
        <w:ind w:firstLine="600" w:firstLineChars="200"/>
        <w:rPr>
          <w:rFonts w:hint="eastAsia" w:cs="仿宋_GB2312"/>
          <w:szCs w:val="30"/>
        </w:rPr>
      </w:pPr>
      <w:r>
        <w:rPr>
          <w:rFonts w:hint="eastAsia" w:cs="仿宋_GB2312"/>
          <w:szCs w:val="30"/>
        </w:rPr>
        <w:t>（4）干旱灾害造成缺粮或缺水等生活困难，需政府救助人数占某一或相邻几个旗县区、稀土高新区受灾区域农牧业人口15%以上、20%以下；</w:t>
      </w:r>
    </w:p>
    <w:p w14:paraId="4E601A7D">
      <w:pPr>
        <w:ind w:firstLine="600" w:firstLineChars="200"/>
        <w:rPr>
          <w:rFonts w:hint="eastAsia" w:cs="仿宋_GB2312"/>
          <w:szCs w:val="30"/>
        </w:rPr>
      </w:pPr>
      <w:r>
        <w:rPr>
          <w:rFonts w:hint="eastAsia" w:cs="仿宋_GB2312"/>
          <w:szCs w:val="30"/>
        </w:rPr>
        <w:t>（5）灾害造成群众生产生活资料遭受重大损失、短期内失去收入来源，社会关注度较高；</w:t>
      </w:r>
    </w:p>
    <w:p w14:paraId="419F6351">
      <w:pPr>
        <w:ind w:firstLine="600" w:firstLineChars="200"/>
        <w:rPr>
          <w:rFonts w:hint="eastAsia" w:cs="仿宋_GB2312"/>
          <w:szCs w:val="30"/>
        </w:rPr>
      </w:pPr>
      <w:r>
        <w:rPr>
          <w:rFonts w:hint="eastAsia" w:cs="仿宋_GB2312"/>
          <w:szCs w:val="30"/>
        </w:rPr>
        <w:t>（6）符合启动Ⅲ级响应条件的其他情形。</w:t>
      </w:r>
    </w:p>
    <w:p w14:paraId="6CD63D4B">
      <w:pPr>
        <w:ind w:firstLine="600" w:firstLineChars="200"/>
        <w:rPr>
          <w:rFonts w:hint="eastAsia" w:cs="仿宋_GB2312"/>
          <w:szCs w:val="30"/>
        </w:rPr>
      </w:pPr>
      <w:r>
        <w:rPr>
          <w:rFonts w:hint="eastAsia" w:cs="仿宋_GB2312"/>
          <w:szCs w:val="30"/>
        </w:rPr>
        <w:t>5.3.2  启动程序</w:t>
      </w:r>
    </w:p>
    <w:p w14:paraId="2281728C">
      <w:pPr>
        <w:ind w:firstLine="600" w:firstLineChars="200"/>
        <w:rPr>
          <w:rFonts w:hint="eastAsia" w:cs="仿宋_GB2312"/>
          <w:szCs w:val="30"/>
        </w:rPr>
      </w:pPr>
      <w:r>
        <w:rPr>
          <w:rFonts w:hint="eastAsia" w:cs="仿宋_GB2312"/>
          <w:szCs w:val="30"/>
        </w:rPr>
        <w:t>灾害发生后，市减灾委办公室经分析评估，认定灾情达到启动标准，向市减灾委提出启动Ⅲ级响应的建议；按照市委、市政府决定，启动Ⅲ级响应。</w:t>
      </w:r>
    </w:p>
    <w:p w14:paraId="08013F05">
      <w:pPr>
        <w:ind w:firstLine="600" w:firstLineChars="200"/>
        <w:rPr>
          <w:rFonts w:hint="eastAsia" w:cs="仿宋_GB2312"/>
          <w:szCs w:val="30"/>
        </w:rPr>
      </w:pPr>
      <w:r>
        <w:rPr>
          <w:rFonts w:hint="eastAsia" w:cs="仿宋_GB2312"/>
          <w:szCs w:val="30"/>
        </w:rPr>
        <w:t>5.3.3  响应措施</w:t>
      </w:r>
    </w:p>
    <w:p w14:paraId="7C25A012">
      <w:pPr>
        <w:ind w:firstLine="600" w:firstLineChars="200"/>
        <w:rPr>
          <w:rFonts w:hint="eastAsia" w:cs="仿宋_GB2312"/>
          <w:szCs w:val="30"/>
        </w:rPr>
      </w:pPr>
      <w:r>
        <w:rPr>
          <w:rFonts w:hint="eastAsia" w:cs="仿宋_GB2312"/>
          <w:szCs w:val="30"/>
        </w:rPr>
        <w:t>启动Ⅲ级应急响应后，市减灾委副主任或市应急管理局主要负责同志组织协调市级层面自然灾害救助工作，指导支持受灾地旗县区、稀土高新区自然灾害救助工作。市减灾委及其成员单位视情采取以下措施：</w:t>
      </w:r>
    </w:p>
    <w:p w14:paraId="22CF590E">
      <w:pPr>
        <w:ind w:firstLine="600" w:firstLineChars="200"/>
        <w:rPr>
          <w:rFonts w:hint="eastAsia" w:cs="仿宋_GB2312"/>
          <w:szCs w:val="30"/>
        </w:rPr>
      </w:pPr>
      <w:r>
        <w:rPr>
          <w:rFonts w:hint="eastAsia" w:cs="仿宋_GB2312"/>
          <w:szCs w:val="30"/>
        </w:rPr>
        <w:t>5.3.3.1  及时组织市减灾委有关成员单位及有关受灾地旗县区、稀土高新区召开会商会，分析灾区形势，研究落实对灾区的救灾支持措施。</w:t>
      </w:r>
    </w:p>
    <w:p w14:paraId="5DF91F26">
      <w:pPr>
        <w:ind w:firstLine="600" w:firstLineChars="200"/>
        <w:rPr>
          <w:rFonts w:hint="eastAsia" w:cs="仿宋_GB2312"/>
          <w:szCs w:val="30"/>
        </w:rPr>
      </w:pPr>
      <w:r>
        <w:rPr>
          <w:rFonts w:hint="eastAsia" w:cs="仿宋_GB2312"/>
          <w:szCs w:val="30"/>
        </w:rPr>
        <w:t>5.3.3.2  及时贯彻落实国家、自治区及市委、市政府关于灾害应急救助方面的指示精神。及时向市委、市政府、自治区应急管理厅以及各有关部门报送灾情。市应急管理局和重点涉灾部门实行24小时应急值守。</w:t>
      </w:r>
    </w:p>
    <w:p w14:paraId="62C46B73">
      <w:pPr>
        <w:ind w:firstLine="600" w:firstLineChars="200"/>
        <w:rPr>
          <w:rFonts w:hint="eastAsia" w:cs="仿宋_GB2312"/>
          <w:szCs w:val="30"/>
        </w:rPr>
      </w:pPr>
      <w:r>
        <w:rPr>
          <w:rFonts w:hint="eastAsia" w:cs="仿宋_GB2312"/>
          <w:szCs w:val="30"/>
        </w:rPr>
        <w:t>5.3.3.3  派出联合工作组赴灾区慰问受灾群众，核查灾情，协助指导受灾地旗县区、稀土高新区开展救灾工作。</w:t>
      </w:r>
    </w:p>
    <w:p w14:paraId="732CABB6">
      <w:pPr>
        <w:ind w:firstLine="600" w:firstLineChars="200"/>
        <w:rPr>
          <w:rFonts w:hint="eastAsia" w:cs="仿宋_GB2312"/>
          <w:szCs w:val="30"/>
        </w:rPr>
      </w:pPr>
      <w:r>
        <w:rPr>
          <w:rFonts w:hint="eastAsia" w:cs="仿宋_GB2312"/>
          <w:szCs w:val="30"/>
        </w:rPr>
        <w:t>5.3.3.4  市减灾委办公室或市应急管理局及时掌握灾情并报请市人民政府按有关规定统一发布灾情和救灾工作动态信息。</w:t>
      </w:r>
    </w:p>
    <w:p w14:paraId="7F448F32">
      <w:pPr>
        <w:ind w:firstLine="600" w:firstLineChars="200"/>
        <w:rPr>
          <w:rFonts w:hint="eastAsia" w:cs="仿宋_GB2312"/>
          <w:szCs w:val="30"/>
        </w:rPr>
      </w:pPr>
      <w:r>
        <w:rPr>
          <w:rFonts w:hint="eastAsia" w:cs="仿宋_GB2312"/>
          <w:szCs w:val="30"/>
        </w:rPr>
        <w:t>5.3.3.5  根据受灾地旗县区、稀土高新区申请和有关部门对灾情的核定情况，及时下拨自然灾害生活补助资金，向灾区紧急调拨生活类救灾物资，指导、监督基层救灾应急措施落实和救灾款物发放；协调指导交通运输、铁路、民航等部门和单位开展救灾物资、人员运输工作。</w:t>
      </w:r>
    </w:p>
    <w:p w14:paraId="300C8FF8">
      <w:pPr>
        <w:ind w:firstLine="600" w:firstLineChars="200"/>
        <w:rPr>
          <w:rFonts w:hint="eastAsia" w:cs="仿宋_GB2312"/>
          <w:szCs w:val="30"/>
        </w:rPr>
      </w:pPr>
      <w:r>
        <w:rPr>
          <w:rFonts w:hint="eastAsia" w:cs="仿宋_GB2312"/>
          <w:szCs w:val="30"/>
        </w:rPr>
        <w:t>5.3.3.6  指导受灾地旗县区、稀土高新区做好医疗救治、卫生防疫和心理援助等工作。</w:t>
      </w:r>
    </w:p>
    <w:p w14:paraId="4AC035CB">
      <w:pPr>
        <w:ind w:firstLine="600" w:firstLineChars="200"/>
        <w:rPr>
          <w:rFonts w:hint="eastAsia" w:cs="仿宋_GB2312"/>
          <w:szCs w:val="30"/>
        </w:rPr>
      </w:pPr>
      <w:r>
        <w:rPr>
          <w:rFonts w:hint="eastAsia" w:cs="仿宋_GB2312"/>
          <w:szCs w:val="30"/>
        </w:rPr>
        <w:t>5.3.3.7  组织专业救援队伍参加抢险救灾，并指导社会组织、志愿者队伍等社会力量参与灾害救助工作。</w:t>
      </w:r>
    </w:p>
    <w:p w14:paraId="050E5095">
      <w:pPr>
        <w:ind w:firstLine="600" w:firstLineChars="200"/>
        <w:rPr>
          <w:rFonts w:hint="eastAsia" w:cs="仿宋_GB2312"/>
          <w:szCs w:val="30"/>
        </w:rPr>
      </w:pPr>
      <w:r>
        <w:rPr>
          <w:rFonts w:hint="eastAsia" w:cs="仿宋_GB2312"/>
          <w:szCs w:val="30"/>
        </w:rPr>
        <w:t>5.3.3.8  灾情稳定后，指导受灾地旗县区、稀土高新区评估、核定自然灾害损失情况。</w:t>
      </w:r>
    </w:p>
    <w:p w14:paraId="5DC40757">
      <w:pPr>
        <w:ind w:firstLine="600" w:firstLineChars="200"/>
        <w:rPr>
          <w:rFonts w:hint="eastAsia" w:cs="仿宋_GB2312"/>
          <w:szCs w:val="30"/>
        </w:rPr>
      </w:pPr>
      <w:r>
        <w:rPr>
          <w:rFonts w:hint="eastAsia" w:cs="仿宋_GB2312"/>
          <w:szCs w:val="30"/>
        </w:rPr>
        <w:t>5.3.3.9  市减灾委其他成员单位按照职责分工，做好有关工作。</w:t>
      </w:r>
    </w:p>
    <w:p w14:paraId="52C7F317">
      <w:pPr>
        <w:ind w:firstLine="600" w:firstLineChars="200"/>
        <w:rPr>
          <w:rFonts w:hint="eastAsia" w:eastAsia="楷体_GB2312" w:cs="楷体_GB2312"/>
          <w:szCs w:val="30"/>
        </w:rPr>
      </w:pPr>
      <w:r>
        <w:rPr>
          <w:rFonts w:hint="eastAsia" w:eastAsia="楷体_GB2312" w:cs="楷体_GB2312"/>
          <w:szCs w:val="30"/>
        </w:rPr>
        <w:t>5.4  Ⅳ级响应</w:t>
      </w:r>
    </w:p>
    <w:p w14:paraId="1F750CA7">
      <w:pPr>
        <w:ind w:firstLine="600" w:firstLineChars="200"/>
        <w:rPr>
          <w:rFonts w:hint="eastAsia" w:cs="仿宋_GB2312"/>
          <w:szCs w:val="30"/>
        </w:rPr>
      </w:pPr>
      <w:r>
        <w:rPr>
          <w:rFonts w:hint="eastAsia" w:cs="仿宋_GB2312"/>
          <w:szCs w:val="30"/>
        </w:rPr>
        <w:t>5.4.1  启动条件</w:t>
      </w:r>
    </w:p>
    <w:p w14:paraId="7BD33698">
      <w:pPr>
        <w:ind w:firstLine="600" w:firstLineChars="200"/>
        <w:rPr>
          <w:rFonts w:hint="eastAsia" w:cs="仿宋_GB2312"/>
          <w:szCs w:val="30"/>
        </w:rPr>
      </w:pPr>
      <w:r>
        <w:rPr>
          <w:rFonts w:hint="eastAsia" w:cs="仿宋_GB2312"/>
          <w:szCs w:val="30"/>
        </w:rPr>
        <w:t>在某一或相邻几个旗县区、稀土高新区行政区域内发生一般自然灾害，一次灾害过程出现下列情况之一的，启动Ⅳ级响应：</w:t>
      </w:r>
    </w:p>
    <w:p w14:paraId="413DAD07">
      <w:pPr>
        <w:ind w:firstLine="600" w:firstLineChars="200"/>
        <w:rPr>
          <w:rFonts w:hint="eastAsia" w:cs="仿宋_GB2312"/>
          <w:szCs w:val="30"/>
        </w:rPr>
      </w:pPr>
      <w:r>
        <w:rPr>
          <w:rFonts w:hint="eastAsia" w:cs="仿宋_GB2312"/>
          <w:szCs w:val="30"/>
        </w:rPr>
        <w:t>（1）因灾死亡3人以上、5人以下；</w:t>
      </w:r>
    </w:p>
    <w:p w14:paraId="7B59E84C">
      <w:pPr>
        <w:ind w:firstLine="600" w:firstLineChars="200"/>
        <w:rPr>
          <w:rFonts w:hint="eastAsia" w:cs="仿宋_GB2312"/>
          <w:szCs w:val="30"/>
        </w:rPr>
      </w:pPr>
      <w:r>
        <w:rPr>
          <w:rFonts w:hint="eastAsia" w:cs="仿宋_GB2312"/>
          <w:szCs w:val="30"/>
        </w:rPr>
        <w:t>（2）紧急转移安置和需紧急生活救助1万人以上、3万人以下；</w:t>
      </w:r>
    </w:p>
    <w:p w14:paraId="18577C73">
      <w:pPr>
        <w:ind w:firstLine="600" w:firstLineChars="200"/>
        <w:rPr>
          <w:rFonts w:hint="eastAsia" w:cs="仿宋_GB2312"/>
          <w:szCs w:val="30"/>
        </w:rPr>
      </w:pPr>
      <w:r>
        <w:rPr>
          <w:rFonts w:hint="eastAsia" w:cs="仿宋_GB2312"/>
          <w:szCs w:val="30"/>
        </w:rPr>
        <w:t>（3）倒塌和严重损坏房屋300间或100户以上、1000间或300户以下；</w:t>
      </w:r>
    </w:p>
    <w:p w14:paraId="02D644A2">
      <w:pPr>
        <w:ind w:firstLine="600" w:firstLineChars="200"/>
        <w:rPr>
          <w:rFonts w:hint="eastAsia" w:cs="仿宋_GB2312"/>
          <w:spacing w:val="-5"/>
          <w:szCs w:val="30"/>
        </w:rPr>
      </w:pPr>
      <w:r>
        <w:rPr>
          <w:rFonts w:hint="eastAsia" w:cs="仿宋_GB2312"/>
          <w:szCs w:val="30"/>
        </w:rPr>
        <w:t>（4）</w:t>
      </w:r>
      <w:r>
        <w:rPr>
          <w:rFonts w:hint="eastAsia" w:cs="仿宋_GB2312"/>
          <w:spacing w:val="-5"/>
          <w:szCs w:val="30"/>
        </w:rPr>
        <w:t>干旱灾害造成缺粮或缺水等生活困难，需政府救助人数占某一或相邻几个旗县区、稀土高新区农牧业人口10%以上、15%以下；</w:t>
      </w:r>
    </w:p>
    <w:p w14:paraId="5E78CBE2">
      <w:pPr>
        <w:ind w:firstLine="600" w:firstLineChars="200"/>
        <w:rPr>
          <w:rFonts w:hint="eastAsia" w:cs="仿宋_GB2312"/>
          <w:szCs w:val="30"/>
        </w:rPr>
      </w:pPr>
      <w:r>
        <w:rPr>
          <w:rFonts w:hint="eastAsia" w:cs="仿宋_GB2312"/>
          <w:szCs w:val="30"/>
        </w:rPr>
        <w:t>（5）灾害造成群众生产生活资料遭受较大损失、短期内失去收入来源，或引起社会关注；</w:t>
      </w:r>
    </w:p>
    <w:p w14:paraId="72BD6525">
      <w:pPr>
        <w:ind w:firstLine="600" w:firstLineChars="200"/>
        <w:rPr>
          <w:rFonts w:hint="eastAsia" w:cs="仿宋_GB2312"/>
          <w:szCs w:val="30"/>
        </w:rPr>
      </w:pPr>
      <w:r>
        <w:rPr>
          <w:rFonts w:hint="eastAsia" w:cs="仿宋_GB2312"/>
          <w:szCs w:val="30"/>
        </w:rPr>
        <w:t>（6）符合启动Ⅳ级响应条件的其他情形。</w:t>
      </w:r>
    </w:p>
    <w:p w14:paraId="45BFCCE6">
      <w:pPr>
        <w:ind w:firstLine="600" w:firstLineChars="200"/>
        <w:rPr>
          <w:rFonts w:hint="eastAsia" w:cs="仿宋_GB2312"/>
          <w:szCs w:val="30"/>
        </w:rPr>
      </w:pPr>
      <w:r>
        <w:rPr>
          <w:rFonts w:hint="eastAsia" w:cs="仿宋_GB2312"/>
          <w:szCs w:val="30"/>
        </w:rPr>
        <w:t>5.4.2  启动程序</w:t>
      </w:r>
    </w:p>
    <w:p w14:paraId="5A3BC6E9">
      <w:pPr>
        <w:ind w:firstLine="600" w:firstLineChars="200"/>
        <w:rPr>
          <w:rFonts w:hint="eastAsia" w:cs="仿宋_GB2312"/>
          <w:szCs w:val="30"/>
        </w:rPr>
      </w:pPr>
      <w:r>
        <w:rPr>
          <w:rFonts w:hint="eastAsia" w:cs="仿宋_GB2312"/>
          <w:szCs w:val="30"/>
        </w:rPr>
        <w:t>灾害发生后，市减灾委办公室经分析评估，认定灾情达到启动标准，向市减灾委提出启动Ⅳ级响应的建议；按照市委、市政府决定，启动Ⅳ级响应。</w:t>
      </w:r>
    </w:p>
    <w:p w14:paraId="55C98C74">
      <w:pPr>
        <w:ind w:firstLine="600" w:firstLineChars="200"/>
        <w:rPr>
          <w:rFonts w:hint="eastAsia" w:cs="仿宋_GB2312"/>
          <w:szCs w:val="30"/>
        </w:rPr>
      </w:pPr>
      <w:r>
        <w:rPr>
          <w:rFonts w:hint="eastAsia" w:cs="仿宋_GB2312"/>
          <w:szCs w:val="30"/>
        </w:rPr>
        <w:t>5.4.3  响应措施</w:t>
      </w:r>
    </w:p>
    <w:p w14:paraId="76120633">
      <w:pPr>
        <w:ind w:firstLine="600" w:firstLineChars="200"/>
        <w:rPr>
          <w:rFonts w:hint="eastAsia" w:cs="仿宋_GB2312"/>
          <w:szCs w:val="30"/>
        </w:rPr>
      </w:pPr>
      <w:r>
        <w:rPr>
          <w:rFonts w:hint="eastAsia" w:cs="仿宋_GB2312"/>
          <w:szCs w:val="30"/>
        </w:rPr>
        <w:t>启动Ⅳ级应急响应后，市减灾委办公室主任或市应急管理局分管同志组织协调市级层面自然灾害救助工作，指导支持受灾地旗县区、稀土高新区自然灾害救助工作。市减灾委及其成员单位视情况采取以下措施：</w:t>
      </w:r>
    </w:p>
    <w:p w14:paraId="4A1B7E72">
      <w:pPr>
        <w:ind w:firstLine="600" w:firstLineChars="200"/>
        <w:rPr>
          <w:rFonts w:hint="eastAsia" w:cs="仿宋_GB2312"/>
          <w:szCs w:val="30"/>
        </w:rPr>
      </w:pPr>
      <w:r>
        <w:rPr>
          <w:rFonts w:hint="eastAsia" w:cs="仿宋_GB2312"/>
          <w:szCs w:val="30"/>
        </w:rPr>
        <w:t>5.4.3.1  组织有关部门和单位召开会商会，分析灾区形势，研究落实救灾支持措施。</w:t>
      </w:r>
    </w:p>
    <w:p w14:paraId="1B71ADC5">
      <w:pPr>
        <w:ind w:firstLine="600" w:firstLineChars="200"/>
        <w:rPr>
          <w:rFonts w:hint="eastAsia" w:cs="仿宋_GB2312"/>
          <w:szCs w:val="30"/>
        </w:rPr>
      </w:pPr>
      <w:r>
        <w:rPr>
          <w:rFonts w:hint="eastAsia" w:cs="仿宋_GB2312"/>
          <w:szCs w:val="30"/>
        </w:rPr>
        <w:t>5.4.3.2  及时贯彻落实市委、市政府关于灾害应急救助方面的批示指示要求。及时向市委、市政府、自治区应急管理厅以及各有关部门报送灾情。市应急管理局和重点涉灾部门实行24小时应急值守。</w:t>
      </w:r>
    </w:p>
    <w:p w14:paraId="38CF60F0">
      <w:pPr>
        <w:ind w:firstLine="600" w:firstLineChars="200"/>
        <w:rPr>
          <w:rFonts w:hint="eastAsia" w:cs="仿宋_GB2312"/>
          <w:szCs w:val="30"/>
        </w:rPr>
      </w:pPr>
      <w:r>
        <w:rPr>
          <w:rFonts w:hint="eastAsia" w:cs="仿宋_GB2312"/>
          <w:szCs w:val="30"/>
        </w:rPr>
        <w:t>5.4.3.3  市应急管理局派出工作组赴灾区慰问受灾群众，核查灾情，协助指导受灾地旗县区、稀土高新区开展救灾工作。</w:t>
      </w:r>
    </w:p>
    <w:p w14:paraId="5974FE0C">
      <w:pPr>
        <w:ind w:firstLine="600" w:firstLineChars="200"/>
        <w:rPr>
          <w:rFonts w:hint="eastAsia" w:cs="仿宋_GB2312"/>
          <w:szCs w:val="30"/>
        </w:rPr>
      </w:pPr>
      <w:r>
        <w:rPr>
          <w:rFonts w:hint="eastAsia" w:cs="仿宋_GB2312"/>
          <w:szCs w:val="30"/>
        </w:rPr>
        <w:t>5.4.3.4  市减灾委办公室或市应急管理局及时掌握灾情并报请市人民政府按有关规定统一发布灾情和救灾工作动态信息。</w:t>
      </w:r>
    </w:p>
    <w:p w14:paraId="30663B71">
      <w:pPr>
        <w:ind w:firstLine="600" w:firstLineChars="200"/>
        <w:rPr>
          <w:rFonts w:hint="eastAsia" w:cs="仿宋_GB2312"/>
          <w:szCs w:val="30"/>
        </w:rPr>
      </w:pPr>
      <w:r>
        <w:rPr>
          <w:rFonts w:hint="eastAsia" w:cs="仿宋_GB2312"/>
          <w:szCs w:val="30"/>
        </w:rPr>
        <w:t>5.4.3.5  根据受灾地旗县区、稀土高新区申请和有关部门对灾情的核定情况，及时下拨自然灾害生活补助资金，向灾区紧急调拨生活类救灾物资，指导、监督基层救灾应急措施落实和救灾款物发放。</w:t>
      </w:r>
    </w:p>
    <w:p w14:paraId="36BF9449">
      <w:pPr>
        <w:ind w:firstLine="600" w:firstLineChars="200"/>
        <w:rPr>
          <w:rFonts w:hint="eastAsia" w:cs="仿宋_GB2312"/>
          <w:szCs w:val="30"/>
        </w:rPr>
      </w:pPr>
      <w:r>
        <w:rPr>
          <w:rFonts w:hint="eastAsia" w:cs="仿宋_GB2312"/>
          <w:szCs w:val="30"/>
        </w:rPr>
        <w:t>5.4.3.6  根据受灾地旗县区、稀土高新区申请，给予医疗救治、卫生防疫和心理援助等方面支援。</w:t>
      </w:r>
    </w:p>
    <w:p w14:paraId="11E1FE32">
      <w:pPr>
        <w:ind w:firstLine="600" w:firstLineChars="200"/>
        <w:rPr>
          <w:rFonts w:hint="eastAsia" w:cs="仿宋_GB2312"/>
          <w:szCs w:val="30"/>
        </w:rPr>
      </w:pPr>
      <w:r>
        <w:rPr>
          <w:rFonts w:hint="eastAsia" w:cs="仿宋_GB2312"/>
          <w:szCs w:val="30"/>
        </w:rPr>
        <w:t>5.4.3.7  市减灾委其他成员单位按照职责分工，做好有关工作。</w:t>
      </w:r>
    </w:p>
    <w:p w14:paraId="728A70A8">
      <w:pPr>
        <w:ind w:firstLine="600" w:firstLineChars="200"/>
        <w:rPr>
          <w:rFonts w:hint="eastAsia" w:eastAsia="楷体_GB2312" w:cs="楷体_GB2312"/>
          <w:szCs w:val="30"/>
        </w:rPr>
      </w:pPr>
      <w:r>
        <w:rPr>
          <w:rFonts w:hint="eastAsia" w:eastAsia="楷体_GB2312" w:cs="楷体_GB2312"/>
          <w:szCs w:val="30"/>
        </w:rPr>
        <w:t>5.5  启动条件调整</w:t>
      </w:r>
    </w:p>
    <w:p w14:paraId="37C5A876">
      <w:pPr>
        <w:ind w:firstLine="600" w:firstLineChars="200"/>
        <w:rPr>
          <w:rFonts w:hint="eastAsia" w:cs="仿宋_GB2312"/>
          <w:szCs w:val="30"/>
        </w:rPr>
      </w:pPr>
      <w:r>
        <w:rPr>
          <w:rFonts w:hint="eastAsia" w:cs="仿宋_GB2312"/>
          <w:szCs w:val="30"/>
        </w:rPr>
        <w:t>5.5.1  对灾害发生在敏感地区、敏感时间和救助能力薄弱地区等特殊情况，或灾害对受灾地旗县区、稀土高新区经济社会造成重大影响时，启动包头市自然灾害救助应急响应的标准可酌情调整。</w:t>
      </w:r>
    </w:p>
    <w:p w14:paraId="0E99F517">
      <w:pPr>
        <w:ind w:firstLine="600" w:firstLineChars="200"/>
        <w:rPr>
          <w:rFonts w:hint="eastAsia" w:cs="仿宋_GB2312"/>
          <w:szCs w:val="30"/>
        </w:rPr>
      </w:pPr>
      <w:r>
        <w:rPr>
          <w:rFonts w:hint="eastAsia" w:cs="仿宋_GB2312"/>
          <w:szCs w:val="30"/>
        </w:rPr>
        <w:t>5.5.2  包头市人民政府决定的其他事项。</w:t>
      </w:r>
    </w:p>
    <w:p w14:paraId="27C28207">
      <w:pPr>
        <w:ind w:firstLine="600" w:firstLineChars="200"/>
        <w:rPr>
          <w:rFonts w:hint="eastAsia" w:eastAsia="楷体_GB2312" w:cs="楷体_GB2312"/>
          <w:szCs w:val="30"/>
        </w:rPr>
      </w:pPr>
      <w:r>
        <w:rPr>
          <w:rFonts w:hint="eastAsia" w:eastAsia="楷体_GB2312" w:cs="楷体_GB2312"/>
          <w:szCs w:val="30"/>
        </w:rPr>
        <w:t>5.6  响应终止</w:t>
      </w:r>
    </w:p>
    <w:p w14:paraId="73EC8FE9">
      <w:pPr>
        <w:ind w:firstLine="600" w:firstLineChars="200"/>
        <w:rPr>
          <w:rFonts w:hint="eastAsia" w:cs="仿宋_GB2312"/>
          <w:szCs w:val="30"/>
        </w:rPr>
      </w:pPr>
      <w:r>
        <w:rPr>
          <w:rFonts w:hint="eastAsia" w:cs="仿宋_GB2312"/>
          <w:szCs w:val="30"/>
        </w:rPr>
        <w:t>救灾应急工作结束后，由市减灾委办公室提出停止响应的建议，按照启动响应的审批程序终止响应。</w:t>
      </w:r>
    </w:p>
    <w:p w14:paraId="723A14C6">
      <w:pPr>
        <w:ind w:firstLine="600" w:firstLineChars="200"/>
        <w:rPr>
          <w:rFonts w:hint="eastAsia" w:eastAsia="黑体" w:cs="黑体"/>
          <w:szCs w:val="30"/>
        </w:rPr>
      </w:pPr>
      <w:r>
        <w:rPr>
          <w:rFonts w:hint="eastAsia" w:eastAsia="黑体" w:cs="黑体"/>
          <w:szCs w:val="30"/>
        </w:rPr>
        <w:t>6  灾后救助与恢复重建</w:t>
      </w:r>
    </w:p>
    <w:p w14:paraId="32674E2B">
      <w:pPr>
        <w:ind w:firstLine="600" w:firstLineChars="200"/>
        <w:rPr>
          <w:rFonts w:hint="eastAsia" w:eastAsia="楷体_GB2312" w:cs="楷体_GB2312"/>
          <w:szCs w:val="30"/>
        </w:rPr>
      </w:pPr>
      <w:r>
        <w:rPr>
          <w:rFonts w:hint="eastAsia" w:eastAsia="楷体_GB2312" w:cs="楷体_GB2312"/>
          <w:szCs w:val="30"/>
        </w:rPr>
        <w:t>6.1  过渡期生活救助</w:t>
      </w:r>
    </w:p>
    <w:p w14:paraId="435059FE">
      <w:pPr>
        <w:ind w:firstLine="600" w:firstLineChars="200"/>
        <w:rPr>
          <w:rFonts w:hint="eastAsia" w:cs="仿宋_GB2312"/>
          <w:szCs w:val="30"/>
        </w:rPr>
      </w:pPr>
      <w:r>
        <w:rPr>
          <w:rFonts w:hint="eastAsia" w:cs="仿宋_GB2312"/>
          <w:szCs w:val="30"/>
        </w:rPr>
        <w:t>6.1.1  特别重大、重大灾害发生后，市应急管理局组织有关部门、专家及受灾地旗县区、稀土高新区应急管理部门评估过渡期生活救助需求。</w:t>
      </w:r>
    </w:p>
    <w:p w14:paraId="5DCB1F9F">
      <w:pPr>
        <w:ind w:firstLine="600" w:firstLineChars="200"/>
        <w:rPr>
          <w:rFonts w:hint="eastAsia" w:cs="仿宋_GB2312"/>
          <w:szCs w:val="30"/>
        </w:rPr>
      </w:pPr>
      <w:r>
        <w:rPr>
          <w:rFonts w:hint="eastAsia" w:cs="仿宋_GB2312"/>
          <w:szCs w:val="30"/>
        </w:rPr>
        <w:t>6.1.2  市财政局根据市应急管理局资金安排建议及时下达过渡期生活救助资金。市应急管理局指导受灾地旗县区、稀土高新区应急管理部门做好过渡期救助人员核定、资金发放等工作。</w:t>
      </w:r>
    </w:p>
    <w:p w14:paraId="6CA97D1C">
      <w:pPr>
        <w:ind w:firstLine="600" w:firstLineChars="200"/>
        <w:rPr>
          <w:rFonts w:hint="eastAsia" w:cs="仿宋_GB2312"/>
          <w:szCs w:val="30"/>
        </w:rPr>
      </w:pPr>
      <w:r>
        <w:rPr>
          <w:rFonts w:hint="eastAsia" w:cs="仿宋_GB2312"/>
          <w:szCs w:val="30"/>
        </w:rPr>
        <w:t>6.1.3  市应急管理局、市财政局、市审计局监督受灾地旗县区、稀土高新区过渡期生活救助政策落实，定期通报救助工作情况。过渡期生活救助工作结束后，旗县区人民政府、稀土高新区管委会要做好资金、物资分配公示，审计部门要监督检查过渡期救助资金和物资的分配、调拨、使用等情况。</w:t>
      </w:r>
    </w:p>
    <w:p w14:paraId="13342BEE">
      <w:pPr>
        <w:ind w:firstLine="600" w:firstLineChars="200"/>
        <w:rPr>
          <w:rFonts w:hint="eastAsia" w:cs="仿宋_GB2312"/>
          <w:szCs w:val="30"/>
        </w:rPr>
      </w:pPr>
      <w:r>
        <w:rPr>
          <w:rFonts w:hint="eastAsia" w:cs="仿宋_GB2312"/>
          <w:szCs w:val="30"/>
        </w:rPr>
        <w:t>6.1.4  鼓励和动员社会各界进行援助。各级工会、团委、妇联及慈善团体积极开展捐赠、心理援助等社会救助活动。</w:t>
      </w:r>
    </w:p>
    <w:p w14:paraId="7F92AF4B">
      <w:pPr>
        <w:ind w:firstLine="600" w:firstLineChars="200"/>
        <w:rPr>
          <w:rFonts w:hint="eastAsia" w:eastAsia="楷体_GB2312" w:cs="楷体_GB2312"/>
          <w:szCs w:val="30"/>
        </w:rPr>
      </w:pPr>
      <w:r>
        <w:rPr>
          <w:rFonts w:hint="eastAsia" w:eastAsia="楷体_GB2312" w:cs="楷体_GB2312"/>
          <w:szCs w:val="30"/>
        </w:rPr>
        <w:t>6.2  冬春救助</w:t>
      </w:r>
    </w:p>
    <w:p w14:paraId="4787DA20">
      <w:pPr>
        <w:ind w:firstLine="600" w:firstLineChars="200"/>
        <w:rPr>
          <w:rFonts w:hint="eastAsia" w:cs="仿宋_GB2312"/>
          <w:szCs w:val="30"/>
        </w:rPr>
      </w:pPr>
      <w:r>
        <w:rPr>
          <w:rFonts w:hint="eastAsia" w:cs="仿宋_GB2312"/>
          <w:szCs w:val="30"/>
        </w:rPr>
        <w:t>自然灾害发生后的当年冬季、次年春季，受灾地旗县区人民政府、稀土高新区管委会应为生活困难的受灾人员提供基本生活救助。</w:t>
      </w:r>
    </w:p>
    <w:p w14:paraId="133E71C1">
      <w:pPr>
        <w:ind w:firstLine="600" w:firstLineChars="200"/>
        <w:rPr>
          <w:rFonts w:hint="eastAsia" w:cs="仿宋_GB2312"/>
          <w:szCs w:val="30"/>
        </w:rPr>
      </w:pPr>
      <w:r>
        <w:rPr>
          <w:rFonts w:hint="eastAsia" w:cs="仿宋_GB2312"/>
          <w:szCs w:val="30"/>
        </w:rPr>
        <w:t>6.2.1  每年9月下旬开始，受灾地旗县区、稀土高新区应急管理部门应着手调查、核实、汇总当年冬季和次年春季本行政区域内受灾家庭口粮、衣被、取暖等方面困难及需救助的情况，填报《受灾人员冬春生活需救助情况统计表》，于当年10月15日前报市应急管理局。旗县区、稀土高新区应急管理部门以户为单位填写《受灾人员冬春生活政府救助人口台账》，并报市应急管理局备案。</w:t>
      </w:r>
    </w:p>
    <w:p w14:paraId="2F5BAA34">
      <w:pPr>
        <w:ind w:firstLine="600" w:firstLineChars="200"/>
        <w:rPr>
          <w:rFonts w:hint="eastAsia" w:cs="仿宋_GB2312"/>
          <w:szCs w:val="30"/>
        </w:rPr>
      </w:pPr>
      <w:r>
        <w:rPr>
          <w:rFonts w:hint="eastAsia" w:cs="仿宋_GB2312"/>
          <w:szCs w:val="30"/>
        </w:rPr>
        <w:t>6.2.2  市应急管理局及时组织工作组赴受灾地旗县区、稀土高新区开展受灾群众生活困难状况评估，核实情况。市财政局、市应急管理局及时向自治区财政厅、自治区应急管理厅报送安排受灾群众冬春生活困难补助资金的请示。</w:t>
      </w:r>
    </w:p>
    <w:p w14:paraId="294A4DBB">
      <w:pPr>
        <w:ind w:firstLine="600" w:firstLineChars="200"/>
        <w:rPr>
          <w:rFonts w:hint="eastAsia" w:cs="仿宋_GB2312"/>
          <w:szCs w:val="30"/>
        </w:rPr>
      </w:pPr>
      <w:r>
        <w:rPr>
          <w:rFonts w:hint="eastAsia" w:cs="仿宋_GB2312"/>
          <w:szCs w:val="30"/>
        </w:rPr>
        <w:t>6.2.3  市财政局根据旗县区、稀土高新区资金申请，结合市应急管理局灾情评估情况下拨补助资金，专项用于帮助解决冬春受灾群众吃饭、穿衣、取暖等基本生活困难。并组织人员评估全市冬春救助工作绩效。</w:t>
      </w:r>
    </w:p>
    <w:p w14:paraId="702CEE86">
      <w:pPr>
        <w:ind w:firstLine="600" w:firstLineChars="200"/>
        <w:rPr>
          <w:rFonts w:hint="eastAsia" w:cs="仿宋_GB2312"/>
          <w:szCs w:val="30"/>
        </w:rPr>
      </w:pPr>
      <w:r>
        <w:rPr>
          <w:rFonts w:hint="eastAsia" w:cs="仿宋_GB2312"/>
          <w:szCs w:val="30"/>
        </w:rPr>
        <w:t>6.2.4  各级发改、财政等部门落实好以工代赈、灾歉减免政策，各级粮食和物资储备部门确保粮食供应。</w:t>
      </w:r>
    </w:p>
    <w:p w14:paraId="1036162F">
      <w:pPr>
        <w:ind w:firstLine="600" w:firstLineChars="200"/>
        <w:rPr>
          <w:rFonts w:hint="eastAsia" w:eastAsia="楷体_GB2312" w:cs="楷体_GB2312"/>
          <w:szCs w:val="30"/>
        </w:rPr>
      </w:pPr>
      <w:r>
        <w:rPr>
          <w:rFonts w:hint="eastAsia" w:eastAsia="楷体_GB2312" w:cs="楷体_GB2312"/>
          <w:szCs w:val="30"/>
        </w:rPr>
        <w:t>6.3  倒损住房恢复重建</w:t>
      </w:r>
    </w:p>
    <w:p w14:paraId="103AB20D">
      <w:pPr>
        <w:ind w:firstLine="600" w:firstLineChars="200"/>
        <w:rPr>
          <w:rFonts w:hint="eastAsia" w:cs="仿宋_GB2312"/>
          <w:szCs w:val="30"/>
        </w:rPr>
      </w:pPr>
      <w:r>
        <w:rPr>
          <w:rFonts w:hint="eastAsia" w:cs="仿宋_GB2312"/>
          <w:szCs w:val="30"/>
        </w:rPr>
        <w:t>恢复重建由旗县区、稀土高新区行业主管部门负责组织实施。建房资金通过政府救助、社会互助、邻里帮工帮料、以工代赈、自行筹措、政策优惠等途径解决。积极发挥自然灾害中保险的经济补偿作用，完善市场化筹集重建资金机制。重建规划和房屋设计要科学选址、合理布局，避开地质灾害隐患点、泄洪通道等，提高抗灾设防能力。重建工作要尊重群众意愿，以受灾户自建为主。</w:t>
      </w:r>
    </w:p>
    <w:p w14:paraId="5B429F23">
      <w:pPr>
        <w:ind w:firstLine="600" w:firstLineChars="200"/>
        <w:rPr>
          <w:rFonts w:hint="eastAsia" w:cs="仿宋_GB2312"/>
          <w:szCs w:val="30"/>
        </w:rPr>
      </w:pPr>
      <w:r>
        <w:rPr>
          <w:rFonts w:hint="eastAsia" w:cs="仿宋_GB2312"/>
          <w:szCs w:val="30"/>
        </w:rPr>
        <w:t>6.3.1  市应急管理局根据行业部门对倒损住房核定情况，视情组织评估小组，并参考其他灾害管理部门评估数据，对因灾住房倒损情况进行综合评估。</w:t>
      </w:r>
    </w:p>
    <w:p w14:paraId="618C344F">
      <w:pPr>
        <w:ind w:firstLine="600" w:firstLineChars="200"/>
        <w:rPr>
          <w:rFonts w:hint="eastAsia" w:cs="仿宋_GB2312"/>
          <w:szCs w:val="30"/>
        </w:rPr>
      </w:pPr>
      <w:r>
        <w:rPr>
          <w:rFonts w:hint="eastAsia" w:cs="仿宋_GB2312"/>
          <w:szCs w:val="30"/>
        </w:rPr>
        <w:t>6.3.2  市应急管理局收到受灾地旗县区、稀土高新区财政、应急管理部门恢复重建补助资金申请后，根据评估小组对倒损住房情况评估的结果，按照自治区倒损住房恢复重建资金补助标准，提出资金补助建议，经财政部门审核，报市政府审定后下达。</w:t>
      </w:r>
    </w:p>
    <w:p w14:paraId="69EFF063">
      <w:pPr>
        <w:ind w:firstLine="600" w:firstLineChars="200"/>
        <w:rPr>
          <w:rFonts w:hint="eastAsia" w:cs="仿宋_GB2312"/>
          <w:szCs w:val="30"/>
        </w:rPr>
      </w:pPr>
      <w:r>
        <w:rPr>
          <w:rFonts w:hint="eastAsia" w:cs="仿宋_GB2312"/>
          <w:szCs w:val="30"/>
        </w:rPr>
        <w:t>6.3.3  住房重建工作结束后，旗县区、稀土高新区应急管理部门应当采取实地调查、抽样调查等方式，对倒损住房恢复重建补助资金的管理使用进行评估，确保重建资金经过多级公示，使用合法合规，并将评估结果报市应急管理局，市应急管理局整理全市情况后报送自治区应急管理厅。</w:t>
      </w:r>
    </w:p>
    <w:p w14:paraId="3ADBAAA1">
      <w:pPr>
        <w:ind w:firstLine="600" w:firstLineChars="200"/>
        <w:rPr>
          <w:rFonts w:hint="eastAsia" w:cs="仿宋_GB2312"/>
          <w:szCs w:val="30"/>
        </w:rPr>
      </w:pPr>
      <w:r>
        <w:rPr>
          <w:rFonts w:hint="eastAsia" w:cs="仿宋_GB2312"/>
          <w:szCs w:val="30"/>
        </w:rPr>
        <w:t>6.3.4  各级住建部门负责倒损住房评估、恢复重建的技术服务和指导等工作。其他相关部门按照各自职责，做好重建规划、选址，制定优惠政策，支持做好恢复重建工作。</w:t>
      </w:r>
    </w:p>
    <w:p w14:paraId="45352286">
      <w:pPr>
        <w:ind w:firstLine="600" w:firstLineChars="200"/>
        <w:rPr>
          <w:rFonts w:hint="eastAsia" w:cs="仿宋_GB2312"/>
          <w:szCs w:val="30"/>
        </w:rPr>
      </w:pPr>
      <w:r>
        <w:rPr>
          <w:rFonts w:hint="eastAsia" w:cs="仿宋_GB2312"/>
          <w:szCs w:val="30"/>
        </w:rPr>
        <w:t>6.3.5  由包头市人民政府统一组织开展的恢复重建，按有关规定执行。</w:t>
      </w:r>
    </w:p>
    <w:p w14:paraId="63C46B42">
      <w:pPr>
        <w:ind w:firstLine="600" w:firstLineChars="200"/>
        <w:rPr>
          <w:rFonts w:hint="eastAsia" w:eastAsia="黑体" w:cs="黑体"/>
          <w:szCs w:val="30"/>
        </w:rPr>
      </w:pPr>
      <w:r>
        <w:rPr>
          <w:rFonts w:hint="eastAsia" w:eastAsia="黑体" w:cs="黑体"/>
          <w:szCs w:val="30"/>
        </w:rPr>
        <w:t>7  保障措施</w:t>
      </w:r>
    </w:p>
    <w:p w14:paraId="23E87F2D">
      <w:pPr>
        <w:ind w:firstLine="600" w:firstLineChars="200"/>
        <w:rPr>
          <w:rFonts w:hint="eastAsia" w:eastAsia="楷体_GB2312" w:cs="楷体_GB2312"/>
          <w:szCs w:val="30"/>
        </w:rPr>
      </w:pPr>
      <w:r>
        <w:rPr>
          <w:rFonts w:hint="eastAsia" w:eastAsia="楷体_GB2312" w:cs="楷体_GB2312"/>
          <w:szCs w:val="30"/>
        </w:rPr>
        <w:t>7.1  资金保障</w:t>
      </w:r>
    </w:p>
    <w:p w14:paraId="5CAD4801">
      <w:pPr>
        <w:ind w:firstLine="600" w:firstLineChars="200"/>
        <w:rPr>
          <w:rFonts w:hint="eastAsia" w:cs="仿宋_GB2312"/>
          <w:szCs w:val="30"/>
        </w:rPr>
      </w:pPr>
      <w:r>
        <w:rPr>
          <w:rFonts w:hint="eastAsia" w:cs="仿宋_GB2312"/>
          <w:szCs w:val="30"/>
        </w:rPr>
        <w:t>7.1.1  市财政局、市应急管理局等部门根据《中华人民共和国预算法》《自然灾害救助条例》等有关规定，合理安排救灾资金预算，并按照救灾工作分级负责、救灾资金分级负担的原则，建立完善各级救灾资金分担机制，切实加大救灾资金投入。</w:t>
      </w:r>
    </w:p>
    <w:p w14:paraId="3A6ED233">
      <w:pPr>
        <w:ind w:firstLine="600" w:firstLineChars="200"/>
        <w:rPr>
          <w:rFonts w:hint="eastAsia" w:cs="仿宋_GB2312"/>
          <w:szCs w:val="30"/>
        </w:rPr>
      </w:pPr>
      <w:r>
        <w:rPr>
          <w:rFonts w:hint="eastAsia" w:cs="仿宋_GB2312"/>
          <w:szCs w:val="30"/>
        </w:rPr>
        <w:t>7.1.2  各级人民政府、稀土高新区管委会应当将自然灾害救助工作纳入国民经济和社会发展规划，建立健全与自然灾害救助需求相适应的资金、物资保障机制，将自然灾害救助资金和自然灾害救助工作经费纳入财政预算。制定和完善自然灾害救助标准，并根据经济社会发展水平动态调整。</w:t>
      </w:r>
    </w:p>
    <w:p w14:paraId="3EB03042">
      <w:pPr>
        <w:ind w:firstLine="600" w:firstLineChars="200"/>
        <w:rPr>
          <w:rFonts w:hint="eastAsia" w:cs="仿宋_GB2312"/>
          <w:szCs w:val="30"/>
        </w:rPr>
      </w:pPr>
      <w:r>
        <w:rPr>
          <w:rFonts w:hint="eastAsia" w:cs="仿宋_GB2312"/>
          <w:szCs w:val="30"/>
        </w:rPr>
        <w:t>7.1.3  按照《内蒙古自治区人民政府办公厅关于印发内蒙古自治区项目支出绩效评价管理办法的通知》（内政办发</w:t>
      </w:r>
      <w:r>
        <w:rPr>
          <w:rFonts w:hint="eastAsia" w:eastAsia="楷体_GB2312" w:cs="楷体_GB2312"/>
          <w:szCs w:val="30"/>
        </w:rPr>
        <w:t>〔2021〕5号</w:t>
      </w:r>
      <w:r>
        <w:rPr>
          <w:rFonts w:hint="eastAsia" w:cs="仿宋_GB2312"/>
          <w:szCs w:val="30"/>
        </w:rPr>
        <w:t>），市应急管理局加强应急资金绩效目标管理，提高资金使用效益，做好资金使用绩效自评和部门评价工作。市财政局将根据实际情况，开展财政资金绩效评价。</w:t>
      </w:r>
    </w:p>
    <w:p w14:paraId="2790D472">
      <w:pPr>
        <w:ind w:firstLine="600" w:firstLineChars="200"/>
        <w:rPr>
          <w:rFonts w:hint="eastAsia" w:eastAsia="楷体_GB2312" w:cs="楷体_GB2312"/>
          <w:szCs w:val="30"/>
        </w:rPr>
      </w:pPr>
      <w:r>
        <w:rPr>
          <w:rFonts w:hint="eastAsia" w:eastAsia="楷体_GB2312" w:cs="楷体_GB2312"/>
          <w:szCs w:val="30"/>
        </w:rPr>
        <w:t>7.2  物资保障</w:t>
      </w:r>
    </w:p>
    <w:p w14:paraId="0786B896">
      <w:pPr>
        <w:ind w:firstLine="600" w:firstLineChars="200"/>
        <w:rPr>
          <w:rFonts w:hint="eastAsia" w:cs="仿宋_GB2312"/>
          <w:szCs w:val="30"/>
        </w:rPr>
      </w:pPr>
      <w:r>
        <w:rPr>
          <w:rFonts w:hint="eastAsia" w:cs="仿宋_GB2312"/>
          <w:szCs w:val="30"/>
        </w:rPr>
        <w:t>7.2.1  合理规划和建设各级救灾物资储备库，完善仓储条件、设施和功能，形成救灾物资储备网络。市政府和自然灾害多发、易发地的旗县区人民政府、稀土高新区管委会应当根据自然灾害特点、居民人口数量和分布等情况，按照合理布局、规模适度、就近高效原则，建立救灾物资储备库，设立区域性物资投放点。</w:t>
      </w:r>
    </w:p>
    <w:p w14:paraId="7A7E2D7D">
      <w:pPr>
        <w:ind w:firstLine="600" w:firstLineChars="200"/>
        <w:rPr>
          <w:rFonts w:hint="eastAsia" w:cs="仿宋_GB2312"/>
          <w:szCs w:val="30"/>
        </w:rPr>
      </w:pPr>
      <w:r>
        <w:rPr>
          <w:rFonts w:hint="eastAsia" w:cs="仿宋_GB2312"/>
          <w:szCs w:val="30"/>
        </w:rPr>
        <w:t>7.2.2  制定救灾物资储备规划，合理确定储备品种和规模。建立健全救灾物资采购和储备制度，每年根据应对重大自然灾害的需求储备必要物资。按照实物储备和能力储备相结合的原则，建立救灾物资生产厂家参考名录，健全应急采购和供货机制。</w:t>
      </w:r>
    </w:p>
    <w:p w14:paraId="6CAABCDD">
      <w:pPr>
        <w:ind w:firstLine="600" w:firstLineChars="200"/>
        <w:rPr>
          <w:rFonts w:hint="eastAsia" w:cs="仿宋_GB2312"/>
          <w:szCs w:val="30"/>
        </w:rPr>
      </w:pPr>
      <w:r>
        <w:rPr>
          <w:rFonts w:hint="eastAsia" w:cs="仿宋_GB2312"/>
          <w:szCs w:val="30"/>
        </w:rPr>
        <w:t>7.2.3  严格执行国家救灾物资质量技术标准、储备库建设和管理标准。高效利用国家应急资源管理平台，完善部门间信息共享机制，救灾物资应急保障和补偿、更新机制，救灾物资紧急调拨和运输保障机制。</w:t>
      </w:r>
    </w:p>
    <w:p w14:paraId="387ED315">
      <w:pPr>
        <w:ind w:firstLine="600" w:firstLineChars="200"/>
        <w:rPr>
          <w:rFonts w:hint="eastAsia" w:eastAsia="楷体_GB2312" w:cs="楷体_GB2312"/>
          <w:szCs w:val="30"/>
        </w:rPr>
      </w:pPr>
      <w:r>
        <w:rPr>
          <w:rFonts w:hint="eastAsia" w:eastAsia="楷体_GB2312" w:cs="楷体_GB2312"/>
          <w:szCs w:val="30"/>
        </w:rPr>
        <w:t>7.3  通信和信息保障</w:t>
      </w:r>
    </w:p>
    <w:p w14:paraId="73959C6F">
      <w:pPr>
        <w:ind w:firstLine="600" w:firstLineChars="200"/>
        <w:rPr>
          <w:rFonts w:hint="eastAsia" w:cs="仿宋_GB2312"/>
          <w:szCs w:val="30"/>
        </w:rPr>
      </w:pPr>
      <w:r>
        <w:rPr>
          <w:rFonts w:hint="eastAsia" w:cs="仿宋_GB2312"/>
          <w:szCs w:val="30"/>
        </w:rPr>
        <w:t>7.3.1  中国联通包头市分公司、中国移动包头分公司、中国电信包头分公司负责组织开展灾害事故应急指挥通信保障。通信运营企业应依法保障灾情传送网络畅通。自然灾害应急信息网络应以公用通信网为基础，合理组建灾情专用通信网络，确保信息畅通。</w:t>
      </w:r>
    </w:p>
    <w:p w14:paraId="54AE4931">
      <w:pPr>
        <w:ind w:firstLine="600" w:firstLineChars="200"/>
        <w:rPr>
          <w:rFonts w:hint="eastAsia" w:cs="仿宋_GB2312"/>
          <w:szCs w:val="30"/>
        </w:rPr>
      </w:pPr>
      <w:r>
        <w:rPr>
          <w:rFonts w:hint="eastAsia" w:cs="仿宋_GB2312"/>
          <w:szCs w:val="30"/>
        </w:rPr>
        <w:t>7.3.2  加强应急信息网络建设，确保各级人民政府、稀土高新区管委会及时准确掌握重大自然灾害信息。</w:t>
      </w:r>
    </w:p>
    <w:p w14:paraId="2185384E">
      <w:pPr>
        <w:ind w:firstLine="600" w:firstLineChars="200"/>
        <w:rPr>
          <w:rFonts w:hint="eastAsia" w:cs="仿宋_GB2312"/>
          <w:szCs w:val="30"/>
        </w:rPr>
      </w:pPr>
      <w:r>
        <w:rPr>
          <w:rFonts w:hint="eastAsia" w:cs="仿宋_GB2312"/>
          <w:szCs w:val="30"/>
        </w:rPr>
        <w:t>7.3.3  充分利用现有资源、设备，建立灾情信息共享平台，实现灾情信息共享。</w:t>
      </w:r>
    </w:p>
    <w:p w14:paraId="23ED2889">
      <w:pPr>
        <w:ind w:firstLine="600" w:firstLineChars="200"/>
        <w:rPr>
          <w:rFonts w:hint="eastAsia" w:eastAsia="楷体_GB2312" w:cs="楷体_GB2312"/>
          <w:szCs w:val="30"/>
        </w:rPr>
      </w:pPr>
      <w:r>
        <w:rPr>
          <w:rFonts w:hint="eastAsia" w:eastAsia="楷体_GB2312" w:cs="楷体_GB2312"/>
          <w:szCs w:val="30"/>
        </w:rPr>
        <w:t>7.4  设备设施保障</w:t>
      </w:r>
    </w:p>
    <w:p w14:paraId="24031CF0">
      <w:pPr>
        <w:ind w:firstLine="600" w:firstLineChars="200"/>
        <w:rPr>
          <w:rFonts w:hint="eastAsia" w:cs="仿宋_GB2312"/>
          <w:szCs w:val="30"/>
        </w:rPr>
      </w:pPr>
      <w:r>
        <w:rPr>
          <w:rFonts w:hint="eastAsia" w:cs="仿宋_GB2312"/>
          <w:szCs w:val="30"/>
        </w:rPr>
        <w:t>7.4.1  各涉灾部门均应配备必要的应急救灾物资和装备。旗县区人民政府、稀土高新区管委会应当建立健全自然灾害救助应急指挥技术支撑系统，并为自然灾害救助工作提供必要的查灾核灾、交通通信等设备。</w:t>
      </w:r>
    </w:p>
    <w:p w14:paraId="5C7B5839">
      <w:pPr>
        <w:ind w:firstLine="600" w:firstLineChars="200"/>
        <w:rPr>
          <w:rFonts w:hint="eastAsia" w:cs="仿宋_GB2312"/>
          <w:szCs w:val="30"/>
        </w:rPr>
      </w:pPr>
      <w:r>
        <w:rPr>
          <w:rFonts w:hint="eastAsia" w:cs="仿宋_GB2312"/>
          <w:szCs w:val="30"/>
        </w:rPr>
        <w:t>7.4.2  旗县区人民政府、稀土高新区管委会应当根据当地居民人口数量和分布等现状条件评估结果，利用学校、公园、广场、体育场馆、人防工程和大型公共建筑等公共设施，统筹规划建设应急避难场所，并设置明显标志。</w:t>
      </w:r>
    </w:p>
    <w:p w14:paraId="779620BB">
      <w:pPr>
        <w:ind w:firstLine="600" w:firstLineChars="200"/>
        <w:rPr>
          <w:rFonts w:hint="eastAsia" w:cs="仿宋_GB2312"/>
          <w:szCs w:val="30"/>
        </w:rPr>
      </w:pPr>
      <w:r>
        <w:rPr>
          <w:rFonts w:hint="eastAsia" w:cs="仿宋_GB2312"/>
          <w:szCs w:val="30"/>
        </w:rPr>
        <w:t>灾情发生后，旗县区人民政府、稀土高新区管委会及时启用各类避难场所，科学设置受灾群众安置点，避开山洪、地质灾害隐患点，防范次生灾害，同时要加强安置点消防安全、卫生防疫、食品安全、治安等保障，确保安置点秩序。</w:t>
      </w:r>
    </w:p>
    <w:p w14:paraId="0461BA40">
      <w:pPr>
        <w:ind w:firstLine="600" w:firstLineChars="200"/>
        <w:rPr>
          <w:rFonts w:hint="eastAsia" w:eastAsia="楷体_GB2312" w:cs="楷体_GB2312"/>
          <w:szCs w:val="30"/>
        </w:rPr>
      </w:pPr>
      <w:r>
        <w:rPr>
          <w:rFonts w:hint="eastAsia" w:eastAsia="楷体_GB2312" w:cs="楷体_GB2312"/>
          <w:szCs w:val="30"/>
        </w:rPr>
        <w:t>7.5  医疗卫生保障</w:t>
      </w:r>
    </w:p>
    <w:p w14:paraId="6BEC1E97">
      <w:pPr>
        <w:ind w:firstLine="600" w:firstLineChars="200"/>
        <w:rPr>
          <w:rFonts w:hint="eastAsia" w:cs="仿宋_GB2312"/>
          <w:szCs w:val="30"/>
        </w:rPr>
      </w:pPr>
      <w:r>
        <w:rPr>
          <w:rFonts w:hint="eastAsia" w:cs="仿宋_GB2312"/>
          <w:szCs w:val="30"/>
        </w:rPr>
        <w:t>7.5.1  市卫健委负责市级医疗卫生应急专业救援队伍建设，根据需要及时赴灾区开展医疗救治和卫生防疫等工作。</w:t>
      </w:r>
    </w:p>
    <w:p w14:paraId="2763623B">
      <w:pPr>
        <w:ind w:firstLine="600" w:firstLineChars="200"/>
        <w:rPr>
          <w:rFonts w:hint="eastAsia" w:cs="仿宋_GB2312"/>
          <w:szCs w:val="30"/>
        </w:rPr>
      </w:pPr>
      <w:r>
        <w:rPr>
          <w:rFonts w:hint="eastAsia" w:cs="仿宋_GB2312"/>
          <w:szCs w:val="30"/>
        </w:rPr>
        <w:t>7.5.2  各有关部门根据实际情况和受灾地旗县区人民政府、稀土高新区管委会请求，及时为受灾地旗县区、稀土高新区提供药品、器械等医疗卫生物资和设备。必要时，动员红十字会等社会组织力量参与现场应急救护工作。</w:t>
      </w:r>
    </w:p>
    <w:p w14:paraId="0507A593">
      <w:pPr>
        <w:ind w:firstLine="600" w:firstLineChars="200"/>
        <w:rPr>
          <w:rFonts w:hint="eastAsia" w:eastAsia="楷体_GB2312" w:cs="楷体_GB2312"/>
          <w:szCs w:val="30"/>
        </w:rPr>
      </w:pPr>
      <w:r>
        <w:rPr>
          <w:rFonts w:hint="eastAsia" w:eastAsia="楷体_GB2312" w:cs="楷体_GB2312"/>
          <w:szCs w:val="30"/>
        </w:rPr>
        <w:t>7.6  交通运输保障和治安维护</w:t>
      </w:r>
    </w:p>
    <w:p w14:paraId="51C29293">
      <w:pPr>
        <w:ind w:firstLine="600" w:firstLineChars="200"/>
        <w:rPr>
          <w:rFonts w:hint="eastAsia" w:cs="仿宋_GB2312"/>
          <w:szCs w:val="30"/>
        </w:rPr>
      </w:pPr>
      <w:r>
        <w:rPr>
          <w:rFonts w:hint="eastAsia" w:cs="仿宋_GB2312"/>
          <w:szCs w:val="30"/>
        </w:rPr>
        <w:t>7.6.1  交通运输、铁路、航空等部门应当确保救灾人员和受到灾害危害的人员、救灾物资、救援设备优先运输。应急救灾期间，经市本级及以上人民政府批准执行抢险救灾任务的车辆应优先通行，免交车辆通行费。交通设施受损时，应迅速组织力量进行抢修。</w:t>
      </w:r>
    </w:p>
    <w:p w14:paraId="103E4D4E">
      <w:pPr>
        <w:ind w:firstLine="600" w:firstLineChars="200"/>
        <w:rPr>
          <w:rFonts w:hint="eastAsia" w:cs="仿宋_GB2312"/>
          <w:szCs w:val="30"/>
        </w:rPr>
      </w:pPr>
      <w:r>
        <w:rPr>
          <w:rFonts w:hint="eastAsia" w:cs="仿宋_GB2312"/>
          <w:szCs w:val="30"/>
        </w:rPr>
        <w:t>7.6.2  根据救灾工作需要，受灾地旗县区、稀土高新区可对现场及相关通行道路实行交通管制，开设救灾应急“绿色通道”，保证救灾道路畅通。受灾地旗县区人民政府、稀土高新区管委会在紧急情况下，可征用必要的交通工具、设备、场地，确保抢险救灾工作及时有序开展。</w:t>
      </w:r>
    </w:p>
    <w:p w14:paraId="6CEB8414">
      <w:pPr>
        <w:ind w:firstLine="600" w:firstLineChars="200"/>
        <w:rPr>
          <w:rFonts w:hint="eastAsia" w:cs="仿宋_GB2312"/>
          <w:szCs w:val="30"/>
        </w:rPr>
      </w:pPr>
      <w:r>
        <w:rPr>
          <w:rFonts w:hint="eastAsia" w:cs="仿宋_GB2312"/>
          <w:szCs w:val="30"/>
        </w:rPr>
        <w:t>7.6.3  公安机关、武警部队按照有关规定，参与应急处置和社会治安秩序维护工作。视情制定灾区应急状况下维护社会治安、交通秩序的行动方案，依法严厉打击违法犯罪活动。必要时，依法采取管制措施，有效维护灾区社会治安秩序。</w:t>
      </w:r>
    </w:p>
    <w:p w14:paraId="7CD779EB">
      <w:pPr>
        <w:ind w:firstLine="600" w:firstLineChars="200"/>
        <w:rPr>
          <w:rFonts w:hint="eastAsia" w:eastAsia="楷体_GB2312" w:cs="楷体_GB2312"/>
          <w:szCs w:val="30"/>
        </w:rPr>
      </w:pPr>
      <w:r>
        <w:rPr>
          <w:rFonts w:hint="eastAsia" w:eastAsia="楷体_GB2312" w:cs="楷体_GB2312"/>
          <w:szCs w:val="30"/>
        </w:rPr>
        <w:t>7.7  人力资源保障</w:t>
      </w:r>
    </w:p>
    <w:p w14:paraId="3C2AD445">
      <w:pPr>
        <w:ind w:firstLine="600" w:firstLineChars="200"/>
        <w:rPr>
          <w:rFonts w:hint="eastAsia" w:cs="仿宋_GB2312"/>
          <w:szCs w:val="30"/>
        </w:rPr>
      </w:pPr>
      <w:r>
        <w:rPr>
          <w:rFonts w:hint="eastAsia" w:cs="仿宋_GB2312"/>
          <w:szCs w:val="30"/>
        </w:rPr>
        <w:t>7.7.1  加强自然灾害各类专业救援队伍、灾害管理人员队伍建设，发挥消防救援队伍、森林消防队伍、解放军、武警部队参与抢险救灾的突击队作用，设立区域性救援中心，提高自然灾害救助能力。培育、发展和引导相关社会组织和志愿者队伍，鼓励其在救灾工作中发挥积极作用。</w:t>
      </w:r>
    </w:p>
    <w:p w14:paraId="04771239">
      <w:pPr>
        <w:ind w:firstLine="600" w:firstLineChars="200"/>
        <w:rPr>
          <w:rFonts w:hint="eastAsia" w:cs="仿宋_GB2312"/>
          <w:szCs w:val="30"/>
        </w:rPr>
      </w:pPr>
      <w:r>
        <w:rPr>
          <w:rFonts w:hint="eastAsia" w:cs="仿宋_GB2312"/>
          <w:szCs w:val="30"/>
        </w:rPr>
        <w:t>7.7.2  组织应急管理、自然资源、住建、生态环境、交通运输、水务、农牧、商务、卫健、林草、地震、气象等方面专家，重点开展灾情会商、现场评估及灾害管理的业务咨询工作。</w:t>
      </w:r>
    </w:p>
    <w:p w14:paraId="3E828785">
      <w:pPr>
        <w:ind w:firstLine="600" w:firstLineChars="200"/>
        <w:rPr>
          <w:rFonts w:hint="eastAsia" w:cs="仿宋_GB2312"/>
          <w:szCs w:val="30"/>
        </w:rPr>
      </w:pPr>
      <w:r>
        <w:rPr>
          <w:rFonts w:hint="eastAsia" w:cs="仿宋_GB2312"/>
          <w:szCs w:val="30"/>
        </w:rPr>
        <w:t>7.7.3  推</w:t>
      </w:r>
      <w:r>
        <w:rPr>
          <w:rFonts w:hint="eastAsia" w:cs="仿宋_GB2312"/>
          <w:spacing w:val="-6"/>
          <w:szCs w:val="30"/>
        </w:rPr>
        <w:t>行灾害信息员培训制度，建立覆盖“市</w:t>
      </w:r>
      <w:r>
        <w:rPr>
          <w:rFonts w:hint="eastAsia" w:eastAsia="黑体" w:cs="黑体"/>
          <w:spacing w:val="-6"/>
          <w:szCs w:val="30"/>
        </w:rPr>
        <w:t>——</w:t>
      </w:r>
      <w:r>
        <w:rPr>
          <w:rFonts w:hint="eastAsia" w:cs="仿宋_GB2312"/>
          <w:spacing w:val="-6"/>
          <w:szCs w:val="30"/>
        </w:rPr>
        <w:t>旗县区</w:t>
      </w:r>
      <w:r>
        <w:rPr>
          <w:rFonts w:hint="eastAsia" w:eastAsia="黑体" w:cs="黑体"/>
          <w:spacing w:val="-6"/>
          <w:szCs w:val="30"/>
        </w:rPr>
        <w:t>——</w:t>
      </w:r>
      <w:r>
        <w:rPr>
          <w:rFonts w:hint="eastAsia" w:cs="仿宋_GB2312"/>
          <w:szCs w:val="30"/>
        </w:rPr>
        <w:t>苏木乡镇（街道）</w:t>
      </w:r>
      <w:r>
        <w:rPr>
          <w:rFonts w:hint="eastAsia" w:eastAsia="黑体" w:cs="黑体"/>
          <w:szCs w:val="30"/>
        </w:rPr>
        <w:t>——</w:t>
      </w:r>
      <w:r>
        <w:rPr>
          <w:rFonts w:hint="eastAsia" w:cs="仿宋_GB2312"/>
          <w:szCs w:val="30"/>
        </w:rPr>
        <w:t>嘎查村（社区）”的四级灾害信息员队伍。企事业单位应当设立专职或兼职灾害信息员。</w:t>
      </w:r>
    </w:p>
    <w:p w14:paraId="4E9200F7">
      <w:pPr>
        <w:ind w:firstLine="600" w:firstLineChars="200"/>
        <w:rPr>
          <w:rFonts w:hint="eastAsia" w:eastAsia="楷体_GB2312" w:cs="楷体_GB2312"/>
          <w:szCs w:val="30"/>
        </w:rPr>
      </w:pPr>
      <w:r>
        <w:rPr>
          <w:rFonts w:hint="eastAsia" w:eastAsia="楷体_GB2312" w:cs="楷体_GB2312"/>
          <w:szCs w:val="30"/>
        </w:rPr>
        <w:t>7.8  社会动员保障</w:t>
      </w:r>
    </w:p>
    <w:p w14:paraId="7AF81114">
      <w:pPr>
        <w:ind w:firstLine="600" w:firstLineChars="200"/>
        <w:rPr>
          <w:rFonts w:hint="eastAsia" w:cs="仿宋_GB2312"/>
          <w:szCs w:val="30"/>
        </w:rPr>
      </w:pPr>
      <w:r>
        <w:rPr>
          <w:rFonts w:hint="eastAsia" w:cs="仿宋_GB2312"/>
          <w:szCs w:val="30"/>
        </w:rPr>
        <w:t>7.8.1  完善救灾捐赠管理相关政策，建立健全救灾捐赠动员、运行和监督管理机制，规范救灾捐赠的组织发动、款物接收、统计分配、使用公示等工作。</w:t>
      </w:r>
    </w:p>
    <w:p w14:paraId="3C85FB83">
      <w:pPr>
        <w:ind w:firstLine="600" w:firstLineChars="200"/>
        <w:rPr>
          <w:rFonts w:hint="eastAsia" w:cs="仿宋_GB2312"/>
          <w:szCs w:val="30"/>
        </w:rPr>
      </w:pPr>
      <w:r>
        <w:rPr>
          <w:rFonts w:hint="eastAsia" w:cs="仿宋_GB2312"/>
          <w:szCs w:val="30"/>
        </w:rPr>
        <w:t>7.8.2  建立健全自然灾害民生保障机制，发挥金融保险在灾害风险防范、损失补偿、恢复重建等方面的积极作用。建立健全巨灾保险制度，积极稳妥推进公共安全救助保险工作。保险企业要建立自然灾害理赔绿色通道，提升服务水平，提高理赔时效。</w:t>
      </w:r>
    </w:p>
    <w:p w14:paraId="0FD8C373">
      <w:pPr>
        <w:ind w:firstLine="600" w:firstLineChars="200"/>
        <w:rPr>
          <w:rFonts w:hint="eastAsia" w:cs="仿宋_GB2312"/>
          <w:szCs w:val="30"/>
        </w:rPr>
      </w:pPr>
      <w:r>
        <w:rPr>
          <w:rFonts w:hint="eastAsia" w:cs="仿宋_GB2312"/>
          <w:szCs w:val="30"/>
        </w:rPr>
        <w:t>7.8.3  旗县区、稀土高新区之间要建立完善非受灾地支援受灾地的对口支援帮扶机制。</w:t>
      </w:r>
    </w:p>
    <w:p w14:paraId="130F8F04">
      <w:pPr>
        <w:ind w:firstLine="600" w:firstLineChars="200"/>
        <w:rPr>
          <w:rFonts w:hint="eastAsia" w:cs="仿宋_GB2312"/>
          <w:szCs w:val="30"/>
        </w:rPr>
      </w:pPr>
      <w:r>
        <w:rPr>
          <w:rFonts w:hint="eastAsia" w:cs="仿宋_GB2312"/>
          <w:szCs w:val="30"/>
        </w:rPr>
        <w:t>7.8.4  充分发挥苏木乡镇人民政府、街道办事处、嘎查村民委员会、居民委员会、企事业单位、社会组织和志愿者在灾害救助中的自救互救作用。</w:t>
      </w:r>
    </w:p>
    <w:p w14:paraId="569C33B8">
      <w:pPr>
        <w:ind w:firstLine="600" w:firstLineChars="200"/>
        <w:rPr>
          <w:rFonts w:hint="eastAsia" w:eastAsia="楷体_GB2312" w:cs="楷体_GB2312"/>
          <w:szCs w:val="30"/>
        </w:rPr>
      </w:pPr>
      <w:r>
        <w:rPr>
          <w:rFonts w:hint="eastAsia" w:eastAsia="楷体_GB2312" w:cs="楷体_GB2312"/>
          <w:szCs w:val="30"/>
        </w:rPr>
        <w:t>7.9  科技保障</w:t>
      </w:r>
    </w:p>
    <w:p w14:paraId="4DE0BF16">
      <w:pPr>
        <w:ind w:firstLine="600" w:firstLineChars="200"/>
        <w:rPr>
          <w:rFonts w:hint="eastAsia" w:cs="仿宋_GB2312"/>
          <w:szCs w:val="30"/>
        </w:rPr>
      </w:pPr>
      <w:r>
        <w:rPr>
          <w:rFonts w:hint="eastAsia" w:cs="仿宋_GB2312"/>
          <w:szCs w:val="30"/>
        </w:rPr>
        <w:t>7.9.1  组织应急管理、自然资源、水务、农牧、卫健、林草、地震、气象等方面专家开展灾害风险调查，编制全市自然灾害风险区划图，制定相关技术和管理标准。</w:t>
      </w:r>
    </w:p>
    <w:p w14:paraId="34494BBE">
      <w:pPr>
        <w:ind w:firstLine="600" w:firstLineChars="200"/>
        <w:rPr>
          <w:rFonts w:hint="eastAsia" w:cs="仿宋_GB2312"/>
          <w:szCs w:val="30"/>
        </w:rPr>
      </w:pPr>
      <w:r>
        <w:rPr>
          <w:rFonts w:hint="eastAsia" w:cs="仿宋_GB2312"/>
          <w:szCs w:val="30"/>
        </w:rPr>
        <w:t>7.9.2  市科技局协调科研院所专家就灾区救灾工作提供综合咨询建议，加大对防灾救灾成果转化项目扶持力度。</w:t>
      </w:r>
    </w:p>
    <w:p w14:paraId="7836867F">
      <w:pPr>
        <w:ind w:firstLine="600" w:firstLineChars="200"/>
        <w:rPr>
          <w:rFonts w:hint="eastAsia" w:cs="仿宋_GB2312"/>
          <w:szCs w:val="30"/>
        </w:rPr>
      </w:pPr>
      <w:r>
        <w:rPr>
          <w:rFonts w:hint="eastAsia" w:cs="仿宋_GB2312"/>
          <w:szCs w:val="30"/>
        </w:rPr>
        <w:t>7.9.3  市气象局做好全市突发事件预警信息发布系统运行维护工作，确保系统稳定运行。各涉灾部门通过系统及时向各行业领域及社会公众发布自然灾害预警信息。</w:t>
      </w:r>
    </w:p>
    <w:p w14:paraId="6AFA5EE8">
      <w:pPr>
        <w:ind w:firstLine="600" w:firstLineChars="200"/>
        <w:rPr>
          <w:rFonts w:hint="eastAsia" w:cs="仿宋_GB2312"/>
          <w:szCs w:val="30"/>
        </w:rPr>
      </w:pPr>
      <w:r>
        <w:rPr>
          <w:rFonts w:hint="eastAsia" w:cs="仿宋_GB2312"/>
          <w:szCs w:val="30"/>
        </w:rPr>
        <w:t>7.9.4  市自然资源局提供灾区地理资料、信息数据，组织灾区现场影像获取等应急测绘，开展灾情监测、空间分析等应急保障，为灾情研判等提供支撑。</w:t>
      </w:r>
    </w:p>
    <w:p w14:paraId="23FF2A1A">
      <w:pPr>
        <w:ind w:firstLine="600" w:firstLineChars="200"/>
        <w:rPr>
          <w:rFonts w:hint="eastAsia" w:cs="仿宋_GB2312"/>
          <w:szCs w:val="30"/>
        </w:rPr>
      </w:pPr>
      <w:r>
        <w:rPr>
          <w:rFonts w:hint="eastAsia" w:cs="仿宋_GB2312"/>
          <w:szCs w:val="30"/>
        </w:rPr>
        <w:t>7.9.5  市水务局及时提供灾区水文监测数据，灾害发生后及时开展水文测报及水旱灾害水文调查工作。</w:t>
      </w:r>
    </w:p>
    <w:p w14:paraId="07801583">
      <w:pPr>
        <w:ind w:firstLine="600" w:firstLineChars="200"/>
        <w:rPr>
          <w:rFonts w:hint="eastAsia" w:eastAsia="楷体_GB2312" w:cs="楷体_GB2312"/>
          <w:szCs w:val="30"/>
        </w:rPr>
      </w:pPr>
      <w:r>
        <w:rPr>
          <w:rFonts w:hint="eastAsia" w:eastAsia="楷体_GB2312" w:cs="楷体_GB2312"/>
          <w:szCs w:val="30"/>
        </w:rPr>
        <w:t>7.10  宣传和培训</w:t>
      </w:r>
    </w:p>
    <w:p w14:paraId="4107853A">
      <w:pPr>
        <w:ind w:firstLine="600" w:firstLineChars="200"/>
        <w:rPr>
          <w:rFonts w:hint="eastAsia" w:cs="仿宋_GB2312"/>
          <w:spacing w:val="-5"/>
          <w:szCs w:val="30"/>
        </w:rPr>
      </w:pPr>
      <w:r>
        <w:rPr>
          <w:rFonts w:hint="eastAsia" w:cs="仿宋_GB2312"/>
          <w:szCs w:val="30"/>
        </w:rPr>
        <w:t>7.10.1  广</w:t>
      </w:r>
      <w:r>
        <w:rPr>
          <w:rFonts w:hint="eastAsia" w:cs="仿宋_GB2312"/>
          <w:spacing w:val="-5"/>
          <w:szCs w:val="30"/>
        </w:rPr>
        <w:t>泛开展防灾减灾救灾宣传，利用各类媒体和平台宣传灾害应急法律法规和预防、避险、避灾、自救、互救常识，组织好全国“防灾减灾日”“国际减灾日”“全国科普日”“全国消防日”“世界气象日”“国际民防日”等活动，增强公民防灾减灾意识和自救互救技能。积极推进社区减灾活动，推动综合减灾示范社区建设。</w:t>
      </w:r>
    </w:p>
    <w:p w14:paraId="09CE45F0">
      <w:pPr>
        <w:ind w:firstLine="600" w:firstLineChars="200"/>
        <w:rPr>
          <w:rFonts w:hint="eastAsia" w:cs="仿宋_GB2312"/>
          <w:spacing w:val="-5"/>
          <w:szCs w:val="30"/>
        </w:rPr>
      </w:pPr>
      <w:r>
        <w:rPr>
          <w:rFonts w:hint="eastAsia" w:cs="仿宋_GB2312"/>
          <w:szCs w:val="30"/>
        </w:rPr>
        <w:t xml:space="preserve">7.10.2  </w:t>
      </w:r>
      <w:r>
        <w:rPr>
          <w:rFonts w:hint="eastAsia" w:cs="仿宋_GB2312"/>
          <w:spacing w:val="-5"/>
          <w:szCs w:val="30"/>
        </w:rPr>
        <w:t>组织开展对各级人民政府、稀土高新区管委会分管负责同志、灾害管理人员和专业应急救援队伍、社会组织和志愿者的培训。</w:t>
      </w:r>
    </w:p>
    <w:p w14:paraId="520DD46D">
      <w:pPr>
        <w:ind w:firstLine="600" w:firstLineChars="200"/>
        <w:rPr>
          <w:rFonts w:hint="eastAsia" w:eastAsia="黑体" w:cs="黑体"/>
          <w:szCs w:val="30"/>
        </w:rPr>
      </w:pPr>
      <w:r>
        <w:rPr>
          <w:rFonts w:hint="eastAsia" w:eastAsia="黑体" w:cs="黑体"/>
          <w:szCs w:val="30"/>
        </w:rPr>
        <w:t>8  附则</w:t>
      </w:r>
    </w:p>
    <w:p w14:paraId="60D822C1">
      <w:pPr>
        <w:ind w:firstLine="600" w:firstLineChars="200"/>
        <w:rPr>
          <w:rFonts w:hint="eastAsia" w:eastAsia="楷体_GB2312" w:cs="楷体_GB2312"/>
          <w:szCs w:val="30"/>
        </w:rPr>
      </w:pPr>
      <w:r>
        <w:rPr>
          <w:rFonts w:hint="eastAsia" w:eastAsia="楷体_GB2312" w:cs="楷体_GB2312"/>
          <w:szCs w:val="30"/>
        </w:rPr>
        <w:t>8.1  术语解释</w:t>
      </w:r>
    </w:p>
    <w:p w14:paraId="593A7037">
      <w:pPr>
        <w:ind w:firstLine="600" w:firstLineChars="200"/>
        <w:rPr>
          <w:rFonts w:hint="eastAsia" w:cs="仿宋_GB2312"/>
          <w:szCs w:val="30"/>
        </w:rPr>
      </w:pPr>
      <w:r>
        <w:rPr>
          <w:rFonts w:hint="eastAsia" w:cs="仿宋_GB2312"/>
          <w:szCs w:val="30"/>
        </w:rPr>
        <w:t>本预案所称自然灾害主要包括干旱、洪涝灾害，台风、风雹、低温冷冻、雪、沙尘暴等气象灾害，地震灾害，山体崩塌、滑坡、泥石流等地质灾害，风暴潮、海啸等海洋灾害，森林草原火灾等。</w:t>
      </w:r>
    </w:p>
    <w:p w14:paraId="2C47F4B2">
      <w:pPr>
        <w:ind w:firstLine="600" w:firstLineChars="200"/>
        <w:rPr>
          <w:rFonts w:hint="eastAsia" w:eastAsia="楷体_GB2312" w:cs="楷体_GB2312"/>
          <w:szCs w:val="30"/>
        </w:rPr>
      </w:pPr>
      <w:r>
        <w:rPr>
          <w:rFonts w:hint="eastAsia" w:eastAsia="楷体_GB2312" w:cs="楷体_GB2312"/>
          <w:szCs w:val="30"/>
        </w:rPr>
        <w:t>8.2  预案演练</w:t>
      </w:r>
    </w:p>
    <w:p w14:paraId="39F111F3">
      <w:pPr>
        <w:ind w:firstLine="600" w:firstLineChars="200"/>
        <w:rPr>
          <w:rFonts w:hint="eastAsia" w:cs="仿宋_GB2312"/>
          <w:szCs w:val="30"/>
        </w:rPr>
      </w:pPr>
      <w:r>
        <w:rPr>
          <w:rFonts w:hint="eastAsia" w:cs="仿宋_GB2312"/>
          <w:szCs w:val="30"/>
        </w:rPr>
        <w:t>市减灾委办公室会同市减灾委成员单位，制定应急演练计划并定期组织演练。</w:t>
      </w:r>
    </w:p>
    <w:p w14:paraId="622D1B86">
      <w:pPr>
        <w:ind w:firstLine="600" w:firstLineChars="200"/>
        <w:rPr>
          <w:rFonts w:hint="eastAsia" w:eastAsia="楷体_GB2312" w:cs="楷体_GB2312"/>
          <w:szCs w:val="30"/>
        </w:rPr>
      </w:pPr>
      <w:r>
        <w:rPr>
          <w:rFonts w:hint="eastAsia" w:eastAsia="楷体_GB2312" w:cs="楷体_GB2312"/>
          <w:szCs w:val="30"/>
        </w:rPr>
        <w:t>8.3  预案管理</w:t>
      </w:r>
    </w:p>
    <w:p w14:paraId="7ED4527C">
      <w:pPr>
        <w:ind w:firstLine="600" w:firstLineChars="200"/>
        <w:rPr>
          <w:rFonts w:hint="eastAsia" w:cs="仿宋_GB2312"/>
          <w:szCs w:val="30"/>
        </w:rPr>
      </w:pPr>
      <w:r>
        <w:rPr>
          <w:rFonts w:hint="eastAsia" w:cs="仿宋_GB2312"/>
          <w:szCs w:val="30"/>
        </w:rPr>
        <w:t>本预案由市应急管理局制定，报市人民政府批准后实施。各旗县区人民政府、稀土高新区应当根据本预案修订本行政区域的自然灾害救助应急预案。各有关部门和单位要制定落实本预案任务工作手册、行动方案等，确保责任落实到位。</w:t>
      </w:r>
    </w:p>
    <w:p w14:paraId="3585CAFF">
      <w:pPr>
        <w:ind w:firstLine="600" w:firstLineChars="200"/>
        <w:rPr>
          <w:rFonts w:hint="eastAsia" w:eastAsia="楷体_GB2312" w:cs="楷体_GB2312"/>
          <w:szCs w:val="30"/>
        </w:rPr>
      </w:pPr>
      <w:r>
        <w:rPr>
          <w:rFonts w:hint="eastAsia" w:eastAsia="楷体_GB2312" w:cs="楷体_GB2312"/>
          <w:szCs w:val="30"/>
        </w:rPr>
        <w:t>8.4  预案解释</w:t>
      </w:r>
    </w:p>
    <w:p w14:paraId="7634A6E8">
      <w:pPr>
        <w:ind w:firstLine="600" w:firstLineChars="200"/>
        <w:rPr>
          <w:rFonts w:hint="eastAsia" w:cs="仿宋_GB2312"/>
          <w:szCs w:val="30"/>
        </w:rPr>
      </w:pPr>
      <w:r>
        <w:rPr>
          <w:rFonts w:hint="eastAsia" w:cs="仿宋_GB2312"/>
          <w:szCs w:val="30"/>
        </w:rPr>
        <w:t>本预案由市人民政府负责解释。</w:t>
      </w:r>
    </w:p>
    <w:p w14:paraId="075BE378">
      <w:pPr>
        <w:ind w:firstLine="600" w:firstLineChars="200"/>
        <w:rPr>
          <w:rFonts w:hint="eastAsia" w:eastAsia="楷体_GB2312" w:cs="楷体_GB2312"/>
          <w:szCs w:val="30"/>
        </w:rPr>
      </w:pPr>
      <w:r>
        <w:rPr>
          <w:rFonts w:hint="eastAsia" w:eastAsia="楷体_GB2312" w:cs="楷体_GB2312"/>
          <w:szCs w:val="30"/>
        </w:rPr>
        <w:t>8.5  预案实施时间</w:t>
      </w:r>
    </w:p>
    <w:p w14:paraId="5066BBD8">
      <w:pPr>
        <w:ind w:firstLine="600" w:firstLineChars="200"/>
        <w:rPr>
          <w:rFonts w:hint="eastAsia" w:cs="仿宋_GB2312"/>
          <w:szCs w:val="30"/>
        </w:rPr>
      </w:pPr>
      <w:r>
        <w:rPr>
          <w:rFonts w:hint="eastAsia" w:cs="仿宋_GB2312"/>
          <w:szCs w:val="30"/>
        </w:rPr>
        <w:t>本预案自印发之日起施行。《包头市人民政府办公厅关于印发〈包头市自然灾害救助应急预案（2018修订）〉的通知》（包府办发〔2018〕126号）同时废止。</w:t>
      </w:r>
    </w:p>
    <w:p w14:paraId="2135CC41">
      <w:pPr>
        <w:ind w:firstLine="600" w:firstLineChars="200"/>
        <w:rPr>
          <w:rFonts w:hint="eastAsia" w:cs="仿宋_GB2312"/>
          <w:szCs w:val="30"/>
        </w:rPr>
      </w:pPr>
    </w:p>
    <w:p w14:paraId="2CB9CB0C">
      <w:pPr>
        <w:ind w:firstLine="600" w:firstLineChars="200"/>
        <w:rPr>
          <w:rFonts w:hint="eastAsia" w:cs="仿宋_GB2312"/>
          <w:szCs w:val="30"/>
        </w:rPr>
      </w:pPr>
      <w:r>
        <w:rPr>
          <w:rFonts w:hint="eastAsia" w:cs="仿宋_GB2312"/>
          <w:szCs w:val="30"/>
        </w:rPr>
        <w:t>附件：1．自然灾害救助响应启动条件</w:t>
      </w:r>
    </w:p>
    <w:p w14:paraId="3312C2C5">
      <w:pPr>
        <w:rPr>
          <w:rFonts w:hint="eastAsia" w:cs="仿宋_GB2312"/>
          <w:szCs w:val="30"/>
        </w:rPr>
        <w:sectPr>
          <w:footerReference r:id="rId5" w:type="default"/>
          <w:footerReference r:id="rId6" w:type="even"/>
          <w:pgSz w:w="11906" w:h="16838"/>
          <w:pgMar w:top="1701" w:right="1531" w:bottom="1701" w:left="1531" w:header="851" w:footer="1757" w:gutter="0"/>
          <w:lnNumType w:countBy="0" w:restart="continuous"/>
          <w:cols w:space="720" w:num="1"/>
          <w:docGrid w:linePitch="312" w:charSpace="0"/>
        </w:sectPr>
      </w:pPr>
      <w:r>
        <w:rPr>
          <w:rFonts w:hint="eastAsia" w:cs="仿宋_GB2312"/>
          <w:szCs w:val="30"/>
        </w:rPr>
        <w:t xml:space="preserve">          2．包头市自然灾害救助应急响应流程图</w:t>
      </w:r>
    </w:p>
    <w:p w14:paraId="65F8537B">
      <w:pPr>
        <w:rPr>
          <w:rFonts w:eastAsia="黑体"/>
          <w:szCs w:val="30"/>
        </w:rPr>
      </w:pPr>
      <w:r>
        <w:rPr>
          <w:rFonts w:eastAsia="黑体"/>
          <w:szCs w:val="30"/>
        </w:rPr>
        <w:t>附件1</w:t>
      </w:r>
    </w:p>
    <w:p w14:paraId="05EC3C5F">
      <w:pPr>
        <w:jc w:val="center"/>
        <w:rPr>
          <w:rFonts w:hint="eastAsia" w:eastAsia="方正小标宋简体" w:cs="方正小标宋简体"/>
          <w:sz w:val="42"/>
          <w:szCs w:val="42"/>
        </w:rPr>
      </w:pPr>
      <w:r>
        <w:rPr>
          <w:rFonts w:hint="eastAsia" w:eastAsia="方正小标宋简体" w:cs="方正小标宋简体"/>
          <w:sz w:val="42"/>
          <w:szCs w:val="42"/>
        </w:rPr>
        <w:t>自然灾害救助响应启动条件</w:t>
      </w:r>
    </w:p>
    <w:tbl>
      <w:tblPr>
        <w:tblStyle w:val="6"/>
        <w:tblpPr w:leftFromText="180" w:rightFromText="180" w:vertAnchor="text" w:horzAnchor="page" w:tblpX="1811" w:tblpY="3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70"/>
        <w:gridCol w:w="2209"/>
        <w:gridCol w:w="1589"/>
        <w:gridCol w:w="1517"/>
        <w:gridCol w:w="1739"/>
        <w:gridCol w:w="4194"/>
      </w:tblGrid>
      <w:tr w14:paraId="0AD7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2" w:type="dxa"/>
            <w:vMerge w:val="restart"/>
            <w:noWrap w:val="0"/>
            <w:vAlign w:val="center"/>
          </w:tcPr>
          <w:p w14:paraId="3A92962C">
            <w:pPr>
              <w:widowControl/>
              <w:spacing w:line="240" w:lineRule="exact"/>
              <w:jc w:val="center"/>
              <w:rPr>
                <w:rFonts w:hint="eastAsia" w:eastAsia="宋体" w:cs="宋体"/>
                <w:b/>
                <w:bCs/>
                <w:color w:val="000000"/>
                <w:sz w:val="21"/>
                <w:szCs w:val="21"/>
              </w:rPr>
            </w:pPr>
            <w:r>
              <w:rPr>
                <w:rFonts w:hint="eastAsia" w:eastAsia="宋体" w:cs="宋体"/>
                <w:b/>
                <w:bCs/>
                <w:color w:val="000000"/>
                <w:sz w:val="21"/>
                <w:szCs w:val="21"/>
              </w:rPr>
              <w:t>响应等级</w:t>
            </w:r>
          </w:p>
        </w:tc>
        <w:tc>
          <w:tcPr>
            <w:tcW w:w="1270" w:type="dxa"/>
            <w:vMerge w:val="restart"/>
            <w:noWrap w:val="0"/>
            <w:vAlign w:val="center"/>
          </w:tcPr>
          <w:p w14:paraId="25897D96">
            <w:pPr>
              <w:widowControl/>
              <w:spacing w:line="240" w:lineRule="exact"/>
              <w:jc w:val="center"/>
              <w:rPr>
                <w:rFonts w:hint="eastAsia" w:eastAsia="宋体" w:cs="宋体"/>
                <w:b/>
                <w:bCs/>
                <w:color w:val="000000"/>
                <w:sz w:val="21"/>
                <w:szCs w:val="21"/>
              </w:rPr>
            </w:pPr>
            <w:r>
              <w:rPr>
                <w:rFonts w:hint="eastAsia" w:eastAsia="宋体" w:cs="宋体"/>
                <w:b/>
                <w:bCs/>
                <w:color w:val="000000"/>
                <w:sz w:val="21"/>
                <w:szCs w:val="21"/>
              </w:rPr>
              <w:t>死亡人数（人）</w:t>
            </w:r>
          </w:p>
        </w:tc>
        <w:tc>
          <w:tcPr>
            <w:tcW w:w="2209" w:type="dxa"/>
            <w:vMerge w:val="restart"/>
            <w:noWrap w:val="0"/>
            <w:vAlign w:val="center"/>
          </w:tcPr>
          <w:p w14:paraId="753313F6">
            <w:pPr>
              <w:widowControl/>
              <w:spacing w:line="240" w:lineRule="exact"/>
              <w:jc w:val="center"/>
              <w:rPr>
                <w:rFonts w:hint="eastAsia" w:eastAsia="宋体" w:cs="宋体"/>
                <w:b/>
                <w:bCs/>
                <w:color w:val="000000"/>
                <w:sz w:val="21"/>
                <w:szCs w:val="21"/>
              </w:rPr>
            </w:pPr>
            <w:r>
              <w:rPr>
                <w:rFonts w:hint="eastAsia" w:eastAsia="宋体" w:cs="宋体"/>
                <w:b/>
                <w:bCs/>
                <w:color w:val="000000"/>
                <w:sz w:val="21"/>
                <w:szCs w:val="21"/>
              </w:rPr>
              <w:t>紧急转移安置或需紧急生活救助人数</w:t>
            </w:r>
          </w:p>
          <w:p w14:paraId="4000D179">
            <w:pPr>
              <w:widowControl/>
              <w:spacing w:line="240" w:lineRule="exact"/>
              <w:jc w:val="center"/>
              <w:rPr>
                <w:rFonts w:hint="eastAsia" w:eastAsia="宋体" w:cs="宋体"/>
                <w:b/>
                <w:bCs/>
                <w:color w:val="000000"/>
                <w:sz w:val="21"/>
                <w:szCs w:val="21"/>
              </w:rPr>
            </w:pPr>
            <w:r>
              <w:rPr>
                <w:rFonts w:hint="eastAsia" w:eastAsia="宋体" w:cs="宋体"/>
                <w:b/>
                <w:bCs/>
                <w:color w:val="000000"/>
                <w:sz w:val="21"/>
                <w:szCs w:val="21"/>
              </w:rPr>
              <w:t>（万人）</w:t>
            </w:r>
          </w:p>
        </w:tc>
        <w:tc>
          <w:tcPr>
            <w:tcW w:w="3106" w:type="dxa"/>
            <w:gridSpan w:val="2"/>
            <w:noWrap w:val="0"/>
            <w:vAlign w:val="center"/>
          </w:tcPr>
          <w:p w14:paraId="4E4C3646">
            <w:pPr>
              <w:widowControl/>
              <w:spacing w:line="240" w:lineRule="exact"/>
              <w:jc w:val="center"/>
              <w:rPr>
                <w:rFonts w:hint="eastAsia" w:eastAsia="宋体" w:cs="宋体"/>
                <w:b/>
                <w:bCs/>
                <w:color w:val="000000"/>
                <w:sz w:val="21"/>
                <w:szCs w:val="21"/>
              </w:rPr>
            </w:pPr>
            <w:r>
              <w:rPr>
                <w:rFonts w:hint="eastAsia" w:eastAsia="宋体" w:cs="宋体"/>
                <w:b/>
                <w:bCs/>
                <w:color w:val="000000"/>
                <w:sz w:val="21"/>
                <w:szCs w:val="21"/>
              </w:rPr>
              <w:t>倒塌或严重损坏房屋数量</w:t>
            </w:r>
          </w:p>
        </w:tc>
        <w:tc>
          <w:tcPr>
            <w:tcW w:w="1739" w:type="dxa"/>
            <w:vMerge w:val="restart"/>
            <w:noWrap w:val="0"/>
            <w:vAlign w:val="center"/>
          </w:tcPr>
          <w:p w14:paraId="46C7D436">
            <w:pPr>
              <w:widowControl/>
              <w:spacing w:line="240" w:lineRule="exact"/>
              <w:jc w:val="center"/>
              <w:rPr>
                <w:rFonts w:hint="eastAsia" w:eastAsia="宋体" w:cs="宋体"/>
                <w:b/>
                <w:bCs/>
                <w:color w:val="000000"/>
                <w:sz w:val="21"/>
                <w:szCs w:val="21"/>
              </w:rPr>
            </w:pPr>
            <w:r>
              <w:rPr>
                <w:rFonts w:hint="eastAsia" w:eastAsia="宋体" w:cs="宋体"/>
                <w:b/>
                <w:bCs/>
                <w:color w:val="000000"/>
                <w:sz w:val="21"/>
                <w:szCs w:val="21"/>
              </w:rPr>
              <w:t>因旱灾生活困难人数占农牧业总人数比例</w:t>
            </w:r>
          </w:p>
        </w:tc>
        <w:tc>
          <w:tcPr>
            <w:tcW w:w="4194" w:type="dxa"/>
            <w:vMerge w:val="restart"/>
            <w:noWrap w:val="0"/>
            <w:vAlign w:val="center"/>
          </w:tcPr>
          <w:p w14:paraId="73AD0890">
            <w:pPr>
              <w:widowControl/>
              <w:spacing w:line="240" w:lineRule="exact"/>
              <w:jc w:val="center"/>
              <w:rPr>
                <w:rFonts w:hint="eastAsia" w:eastAsia="宋体" w:cs="宋体"/>
                <w:b/>
                <w:bCs/>
                <w:color w:val="000000"/>
                <w:sz w:val="21"/>
                <w:szCs w:val="21"/>
              </w:rPr>
            </w:pPr>
            <w:r>
              <w:rPr>
                <w:rFonts w:hint="eastAsia" w:eastAsia="宋体" w:cs="宋体"/>
                <w:b/>
                <w:bCs/>
                <w:color w:val="000000"/>
                <w:sz w:val="21"/>
                <w:szCs w:val="21"/>
              </w:rPr>
              <w:t>其他情况</w:t>
            </w:r>
          </w:p>
        </w:tc>
      </w:tr>
      <w:tr w14:paraId="5977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vMerge w:val="continue"/>
            <w:noWrap w:val="0"/>
            <w:vAlign w:val="center"/>
          </w:tcPr>
          <w:p w14:paraId="1DBF6CBF">
            <w:pPr>
              <w:widowControl/>
              <w:spacing w:line="300" w:lineRule="exact"/>
              <w:jc w:val="center"/>
              <w:rPr>
                <w:rFonts w:hint="eastAsia" w:eastAsia="宋体" w:cs="宋体"/>
                <w:color w:val="000000"/>
                <w:sz w:val="21"/>
                <w:szCs w:val="21"/>
              </w:rPr>
            </w:pPr>
          </w:p>
        </w:tc>
        <w:tc>
          <w:tcPr>
            <w:tcW w:w="1270" w:type="dxa"/>
            <w:vMerge w:val="continue"/>
            <w:noWrap w:val="0"/>
            <w:vAlign w:val="center"/>
          </w:tcPr>
          <w:p w14:paraId="1F4ED3B1">
            <w:pPr>
              <w:widowControl/>
              <w:spacing w:line="300" w:lineRule="exact"/>
              <w:jc w:val="center"/>
              <w:rPr>
                <w:rFonts w:hint="eastAsia" w:eastAsia="宋体" w:cs="宋体"/>
                <w:color w:val="000000"/>
                <w:sz w:val="21"/>
                <w:szCs w:val="21"/>
              </w:rPr>
            </w:pPr>
          </w:p>
        </w:tc>
        <w:tc>
          <w:tcPr>
            <w:tcW w:w="2209" w:type="dxa"/>
            <w:vMerge w:val="continue"/>
            <w:noWrap w:val="0"/>
            <w:vAlign w:val="center"/>
          </w:tcPr>
          <w:p w14:paraId="636096CB">
            <w:pPr>
              <w:widowControl/>
              <w:spacing w:line="300" w:lineRule="exact"/>
              <w:jc w:val="center"/>
              <w:rPr>
                <w:rFonts w:hint="eastAsia" w:eastAsia="宋体" w:cs="宋体"/>
                <w:color w:val="000000"/>
                <w:sz w:val="21"/>
                <w:szCs w:val="21"/>
              </w:rPr>
            </w:pPr>
          </w:p>
        </w:tc>
        <w:tc>
          <w:tcPr>
            <w:tcW w:w="1589" w:type="dxa"/>
            <w:noWrap w:val="0"/>
            <w:vAlign w:val="center"/>
          </w:tcPr>
          <w:p w14:paraId="4FFA668F">
            <w:pPr>
              <w:widowControl/>
              <w:spacing w:line="300" w:lineRule="exact"/>
              <w:jc w:val="center"/>
              <w:rPr>
                <w:rFonts w:hint="eastAsia" w:eastAsia="宋体" w:cs="宋体"/>
                <w:b/>
                <w:bCs/>
                <w:color w:val="000000"/>
                <w:sz w:val="21"/>
                <w:szCs w:val="21"/>
              </w:rPr>
            </w:pPr>
            <w:r>
              <w:rPr>
                <w:rFonts w:hint="eastAsia" w:eastAsia="宋体" w:cs="宋体"/>
                <w:b/>
                <w:bCs/>
                <w:color w:val="000000"/>
                <w:sz w:val="21"/>
                <w:szCs w:val="21"/>
              </w:rPr>
              <w:t>间数</w:t>
            </w:r>
          </w:p>
        </w:tc>
        <w:tc>
          <w:tcPr>
            <w:tcW w:w="1517" w:type="dxa"/>
            <w:noWrap w:val="0"/>
            <w:vAlign w:val="center"/>
          </w:tcPr>
          <w:p w14:paraId="0C9B1B29">
            <w:pPr>
              <w:widowControl/>
              <w:spacing w:line="300" w:lineRule="exact"/>
              <w:jc w:val="center"/>
              <w:rPr>
                <w:rFonts w:hint="eastAsia" w:eastAsia="宋体" w:cs="宋体"/>
                <w:b/>
                <w:bCs/>
                <w:color w:val="000000"/>
                <w:sz w:val="21"/>
                <w:szCs w:val="21"/>
              </w:rPr>
            </w:pPr>
            <w:r>
              <w:rPr>
                <w:rFonts w:hint="eastAsia" w:eastAsia="宋体" w:cs="宋体"/>
                <w:b/>
                <w:bCs/>
                <w:color w:val="000000"/>
                <w:sz w:val="21"/>
                <w:szCs w:val="21"/>
              </w:rPr>
              <w:t>户数</w:t>
            </w:r>
          </w:p>
        </w:tc>
        <w:tc>
          <w:tcPr>
            <w:tcW w:w="1739" w:type="dxa"/>
            <w:vMerge w:val="continue"/>
            <w:noWrap w:val="0"/>
            <w:vAlign w:val="center"/>
          </w:tcPr>
          <w:p w14:paraId="29670687">
            <w:pPr>
              <w:widowControl/>
              <w:spacing w:line="300" w:lineRule="exact"/>
              <w:jc w:val="center"/>
              <w:rPr>
                <w:rFonts w:hint="eastAsia" w:eastAsia="宋体" w:cs="宋体"/>
                <w:color w:val="000000"/>
                <w:sz w:val="21"/>
                <w:szCs w:val="21"/>
              </w:rPr>
            </w:pPr>
          </w:p>
        </w:tc>
        <w:tc>
          <w:tcPr>
            <w:tcW w:w="4194" w:type="dxa"/>
            <w:vMerge w:val="continue"/>
            <w:noWrap w:val="0"/>
            <w:vAlign w:val="center"/>
          </w:tcPr>
          <w:p w14:paraId="7C057129">
            <w:pPr>
              <w:widowControl/>
              <w:spacing w:line="300" w:lineRule="exact"/>
              <w:jc w:val="center"/>
              <w:rPr>
                <w:rFonts w:hint="eastAsia" w:eastAsia="宋体" w:cs="宋体"/>
                <w:color w:val="000000"/>
                <w:sz w:val="21"/>
                <w:szCs w:val="21"/>
              </w:rPr>
            </w:pPr>
          </w:p>
        </w:tc>
      </w:tr>
      <w:tr w14:paraId="0F4F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2" w:type="dxa"/>
            <w:noWrap w:val="0"/>
            <w:vAlign w:val="center"/>
          </w:tcPr>
          <w:p w14:paraId="07BA6F5E">
            <w:pPr>
              <w:widowControl/>
              <w:spacing w:line="300" w:lineRule="exact"/>
              <w:jc w:val="center"/>
              <w:rPr>
                <w:rFonts w:hint="eastAsia" w:eastAsia="宋体" w:cs="宋体"/>
                <w:color w:val="000000"/>
                <w:sz w:val="21"/>
                <w:szCs w:val="21"/>
              </w:rPr>
            </w:pPr>
            <w:r>
              <w:rPr>
                <w:rFonts w:hint="eastAsia" w:eastAsia="宋体" w:cs="宋体"/>
                <w:color w:val="000000"/>
                <w:sz w:val="21"/>
                <w:szCs w:val="21"/>
              </w:rPr>
              <w:t>Ⅰ</w:t>
            </w:r>
          </w:p>
        </w:tc>
        <w:tc>
          <w:tcPr>
            <w:tcW w:w="1270" w:type="dxa"/>
            <w:noWrap w:val="0"/>
            <w:vAlign w:val="center"/>
          </w:tcPr>
          <w:p w14:paraId="1FC8CC1F">
            <w:pPr>
              <w:widowControl/>
              <w:spacing w:line="300" w:lineRule="exact"/>
              <w:jc w:val="center"/>
              <w:rPr>
                <w:rFonts w:hint="eastAsia" w:eastAsia="宋体" w:cs="宋体"/>
                <w:color w:val="000000"/>
                <w:sz w:val="21"/>
                <w:szCs w:val="21"/>
              </w:rPr>
            </w:pPr>
            <w:r>
              <w:rPr>
                <w:rFonts w:hint="eastAsia" w:eastAsia="宋体" w:cs="宋体"/>
                <w:color w:val="000000"/>
                <w:sz w:val="21"/>
                <w:szCs w:val="21"/>
              </w:rPr>
              <w:t>≥20</w:t>
            </w:r>
          </w:p>
        </w:tc>
        <w:tc>
          <w:tcPr>
            <w:tcW w:w="2209" w:type="dxa"/>
            <w:noWrap w:val="0"/>
            <w:vAlign w:val="center"/>
          </w:tcPr>
          <w:p w14:paraId="10018A43">
            <w:pPr>
              <w:widowControl/>
              <w:spacing w:line="300" w:lineRule="exact"/>
              <w:jc w:val="center"/>
              <w:rPr>
                <w:rFonts w:hint="eastAsia" w:eastAsia="宋体" w:cs="宋体"/>
                <w:color w:val="000000"/>
                <w:sz w:val="21"/>
                <w:szCs w:val="21"/>
              </w:rPr>
            </w:pPr>
            <w:r>
              <w:rPr>
                <w:rFonts w:hint="eastAsia" w:eastAsia="宋体" w:cs="宋体"/>
                <w:color w:val="000000"/>
                <w:sz w:val="21"/>
                <w:szCs w:val="21"/>
              </w:rPr>
              <w:t>≥10</w:t>
            </w:r>
          </w:p>
        </w:tc>
        <w:tc>
          <w:tcPr>
            <w:tcW w:w="1589" w:type="dxa"/>
            <w:noWrap w:val="0"/>
            <w:vAlign w:val="center"/>
          </w:tcPr>
          <w:p w14:paraId="41EB54E1">
            <w:pPr>
              <w:widowControl/>
              <w:spacing w:line="300" w:lineRule="exact"/>
              <w:jc w:val="center"/>
              <w:rPr>
                <w:rFonts w:hint="eastAsia" w:eastAsia="宋体" w:cs="宋体"/>
                <w:color w:val="000000"/>
                <w:sz w:val="21"/>
                <w:szCs w:val="21"/>
              </w:rPr>
            </w:pPr>
            <w:r>
              <w:rPr>
                <w:rFonts w:hint="eastAsia" w:eastAsia="宋体" w:cs="宋体"/>
                <w:color w:val="000000"/>
                <w:sz w:val="21"/>
                <w:szCs w:val="21"/>
              </w:rPr>
              <w:t>≥10000</w:t>
            </w:r>
          </w:p>
        </w:tc>
        <w:tc>
          <w:tcPr>
            <w:tcW w:w="1517" w:type="dxa"/>
            <w:noWrap w:val="0"/>
            <w:vAlign w:val="center"/>
          </w:tcPr>
          <w:p w14:paraId="64EDD332">
            <w:pPr>
              <w:widowControl/>
              <w:spacing w:line="300" w:lineRule="exact"/>
              <w:jc w:val="center"/>
              <w:rPr>
                <w:rFonts w:hint="eastAsia" w:eastAsia="宋体" w:cs="宋体"/>
                <w:color w:val="000000"/>
                <w:sz w:val="21"/>
                <w:szCs w:val="21"/>
              </w:rPr>
            </w:pPr>
            <w:r>
              <w:rPr>
                <w:rFonts w:hint="eastAsia" w:eastAsia="宋体" w:cs="宋体"/>
                <w:color w:val="000000"/>
                <w:sz w:val="21"/>
                <w:szCs w:val="21"/>
              </w:rPr>
              <w:t>≥3000</w:t>
            </w:r>
          </w:p>
        </w:tc>
        <w:tc>
          <w:tcPr>
            <w:tcW w:w="1739" w:type="dxa"/>
            <w:noWrap w:val="0"/>
            <w:vAlign w:val="center"/>
          </w:tcPr>
          <w:p w14:paraId="3E800FA8">
            <w:pPr>
              <w:widowControl/>
              <w:spacing w:line="300" w:lineRule="exact"/>
              <w:jc w:val="center"/>
              <w:rPr>
                <w:rFonts w:hint="eastAsia" w:eastAsia="宋体" w:cs="宋体"/>
                <w:color w:val="000000"/>
                <w:sz w:val="21"/>
                <w:szCs w:val="21"/>
              </w:rPr>
            </w:pPr>
            <w:r>
              <w:rPr>
                <w:rFonts w:hint="eastAsia" w:eastAsia="宋体" w:cs="宋体"/>
                <w:color w:val="000000"/>
                <w:sz w:val="21"/>
                <w:szCs w:val="21"/>
              </w:rPr>
              <w:t>≥25%</w:t>
            </w:r>
          </w:p>
        </w:tc>
        <w:tc>
          <w:tcPr>
            <w:tcW w:w="4194" w:type="dxa"/>
            <w:noWrap w:val="0"/>
            <w:vAlign w:val="center"/>
          </w:tcPr>
          <w:p w14:paraId="627B171B">
            <w:pPr>
              <w:widowControl/>
              <w:spacing w:line="300" w:lineRule="exact"/>
              <w:jc w:val="left"/>
              <w:rPr>
                <w:rFonts w:hint="eastAsia" w:eastAsia="宋体" w:cs="宋体"/>
                <w:color w:val="000000"/>
                <w:sz w:val="21"/>
                <w:szCs w:val="21"/>
              </w:rPr>
            </w:pPr>
            <w:r>
              <w:rPr>
                <w:rFonts w:hint="eastAsia" w:eastAsia="宋体" w:cs="宋体"/>
                <w:color w:val="000000"/>
                <w:kern w:val="0"/>
                <w:sz w:val="21"/>
                <w:szCs w:val="21"/>
              </w:rPr>
              <w:t>灾害造成群众生产生活资料遭受特别巨大损失、短期内失去收入来源、社会关注度特别高</w:t>
            </w:r>
          </w:p>
        </w:tc>
      </w:tr>
      <w:tr w14:paraId="1167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2" w:type="dxa"/>
            <w:noWrap w:val="0"/>
            <w:vAlign w:val="center"/>
          </w:tcPr>
          <w:p w14:paraId="6EBF50C2">
            <w:pPr>
              <w:widowControl/>
              <w:spacing w:line="300" w:lineRule="exact"/>
              <w:jc w:val="center"/>
              <w:rPr>
                <w:rFonts w:hint="eastAsia" w:eastAsia="宋体" w:cs="宋体"/>
                <w:color w:val="000000"/>
                <w:sz w:val="21"/>
                <w:szCs w:val="21"/>
              </w:rPr>
            </w:pPr>
            <w:r>
              <w:rPr>
                <w:rFonts w:hint="eastAsia" w:eastAsia="宋体" w:cs="宋体"/>
                <w:color w:val="000000"/>
                <w:sz w:val="21"/>
                <w:szCs w:val="21"/>
              </w:rPr>
              <w:t>Ⅱ</w:t>
            </w:r>
          </w:p>
        </w:tc>
        <w:tc>
          <w:tcPr>
            <w:tcW w:w="1270" w:type="dxa"/>
            <w:noWrap w:val="0"/>
            <w:vAlign w:val="center"/>
          </w:tcPr>
          <w:p w14:paraId="41E6023E">
            <w:pPr>
              <w:widowControl/>
              <w:spacing w:line="300" w:lineRule="exact"/>
              <w:jc w:val="center"/>
              <w:rPr>
                <w:rFonts w:hint="eastAsia" w:eastAsia="宋体" w:cs="宋体"/>
                <w:color w:val="000000"/>
                <w:sz w:val="21"/>
                <w:szCs w:val="21"/>
              </w:rPr>
            </w:pPr>
            <w:r>
              <w:rPr>
                <w:rFonts w:hint="eastAsia" w:eastAsia="宋体" w:cs="宋体"/>
                <w:color w:val="000000"/>
                <w:sz w:val="21"/>
                <w:szCs w:val="21"/>
              </w:rPr>
              <w:t>10～20</w:t>
            </w:r>
          </w:p>
        </w:tc>
        <w:tc>
          <w:tcPr>
            <w:tcW w:w="2209" w:type="dxa"/>
            <w:noWrap w:val="0"/>
            <w:vAlign w:val="center"/>
          </w:tcPr>
          <w:p w14:paraId="430E0A02">
            <w:pPr>
              <w:widowControl/>
              <w:spacing w:line="300" w:lineRule="exact"/>
              <w:jc w:val="center"/>
              <w:rPr>
                <w:rFonts w:hint="eastAsia" w:eastAsia="宋体" w:cs="宋体"/>
                <w:color w:val="000000"/>
                <w:sz w:val="21"/>
                <w:szCs w:val="21"/>
              </w:rPr>
            </w:pPr>
            <w:r>
              <w:rPr>
                <w:rFonts w:hint="eastAsia" w:eastAsia="宋体" w:cs="宋体"/>
                <w:color w:val="000000"/>
                <w:sz w:val="21"/>
                <w:szCs w:val="21"/>
              </w:rPr>
              <w:t>5～10</w:t>
            </w:r>
          </w:p>
        </w:tc>
        <w:tc>
          <w:tcPr>
            <w:tcW w:w="1589" w:type="dxa"/>
            <w:noWrap w:val="0"/>
            <w:vAlign w:val="center"/>
          </w:tcPr>
          <w:p w14:paraId="52329F82">
            <w:pPr>
              <w:widowControl/>
              <w:spacing w:line="300" w:lineRule="exact"/>
              <w:jc w:val="center"/>
              <w:rPr>
                <w:rFonts w:hint="eastAsia" w:eastAsia="宋体" w:cs="宋体"/>
                <w:color w:val="000000"/>
                <w:sz w:val="21"/>
                <w:szCs w:val="21"/>
              </w:rPr>
            </w:pPr>
            <w:r>
              <w:rPr>
                <w:rFonts w:hint="eastAsia" w:eastAsia="宋体" w:cs="宋体"/>
                <w:color w:val="000000"/>
                <w:sz w:val="21"/>
                <w:szCs w:val="21"/>
              </w:rPr>
              <w:t>3000～10000</w:t>
            </w:r>
          </w:p>
        </w:tc>
        <w:tc>
          <w:tcPr>
            <w:tcW w:w="1517" w:type="dxa"/>
            <w:noWrap w:val="0"/>
            <w:vAlign w:val="center"/>
          </w:tcPr>
          <w:p w14:paraId="6F0E049A">
            <w:pPr>
              <w:widowControl/>
              <w:spacing w:line="300" w:lineRule="exact"/>
              <w:jc w:val="center"/>
              <w:rPr>
                <w:rFonts w:hint="eastAsia" w:eastAsia="宋体" w:cs="宋体"/>
                <w:color w:val="000000"/>
                <w:sz w:val="21"/>
                <w:szCs w:val="21"/>
              </w:rPr>
            </w:pPr>
            <w:r>
              <w:rPr>
                <w:rFonts w:hint="eastAsia" w:eastAsia="宋体" w:cs="宋体"/>
                <w:color w:val="000000"/>
                <w:sz w:val="21"/>
                <w:szCs w:val="21"/>
              </w:rPr>
              <w:t>1000～3000</w:t>
            </w:r>
          </w:p>
        </w:tc>
        <w:tc>
          <w:tcPr>
            <w:tcW w:w="1739" w:type="dxa"/>
            <w:noWrap w:val="0"/>
            <w:vAlign w:val="center"/>
          </w:tcPr>
          <w:p w14:paraId="74B669AC">
            <w:pPr>
              <w:widowControl/>
              <w:spacing w:line="300" w:lineRule="exact"/>
              <w:jc w:val="center"/>
              <w:rPr>
                <w:rFonts w:hint="eastAsia" w:eastAsia="宋体" w:cs="宋体"/>
                <w:color w:val="000000"/>
                <w:sz w:val="21"/>
                <w:szCs w:val="21"/>
              </w:rPr>
            </w:pPr>
            <w:r>
              <w:rPr>
                <w:rFonts w:hint="eastAsia" w:eastAsia="宋体" w:cs="宋体"/>
                <w:color w:val="000000"/>
                <w:sz w:val="21"/>
                <w:szCs w:val="21"/>
              </w:rPr>
              <w:t>20%～25%</w:t>
            </w:r>
          </w:p>
        </w:tc>
        <w:tc>
          <w:tcPr>
            <w:tcW w:w="4194" w:type="dxa"/>
            <w:noWrap w:val="0"/>
            <w:vAlign w:val="center"/>
          </w:tcPr>
          <w:p w14:paraId="54DBB34A">
            <w:pPr>
              <w:widowControl/>
              <w:spacing w:line="300" w:lineRule="exact"/>
              <w:jc w:val="left"/>
              <w:rPr>
                <w:rFonts w:hint="eastAsia" w:eastAsia="宋体" w:cs="宋体"/>
                <w:color w:val="000000"/>
                <w:sz w:val="21"/>
                <w:szCs w:val="21"/>
              </w:rPr>
            </w:pPr>
            <w:r>
              <w:rPr>
                <w:rFonts w:hint="eastAsia" w:eastAsia="宋体" w:cs="宋体"/>
                <w:color w:val="000000"/>
                <w:sz w:val="21"/>
                <w:szCs w:val="21"/>
              </w:rPr>
              <w:t>灾害造成群众生产生活资料遭受巨大损失、短期内失去收入来源、社会关注度高</w:t>
            </w:r>
          </w:p>
        </w:tc>
      </w:tr>
      <w:tr w14:paraId="2DB2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2" w:type="dxa"/>
            <w:noWrap w:val="0"/>
            <w:vAlign w:val="center"/>
          </w:tcPr>
          <w:p w14:paraId="777AA07F">
            <w:pPr>
              <w:widowControl/>
              <w:spacing w:line="300" w:lineRule="exact"/>
              <w:jc w:val="center"/>
              <w:rPr>
                <w:rFonts w:hint="eastAsia" w:eastAsia="宋体" w:cs="宋体"/>
                <w:color w:val="000000"/>
                <w:sz w:val="21"/>
                <w:szCs w:val="21"/>
              </w:rPr>
            </w:pPr>
            <w:r>
              <w:rPr>
                <w:rFonts w:hint="eastAsia" w:eastAsia="宋体" w:cs="宋体"/>
                <w:color w:val="000000"/>
                <w:sz w:val="21"/>
                <w:szCs w:val="21"/>
              </w:rPr>
              <w:t>Ⅲ</w:t>
            </w:r>
          </w:p>
        </w:tc>
        <w:tc>
          <w:tcPr>
            <w:tcW w:w="1270" w:type="dxa"/>
            <w:noWrap w:val="0"/>
            <w:vAlign w:val="center"/>
          </w:tcPr>
          <w:p w14:paraId="6CB39EFA">
            <w:pPr>
              <w:widowControl/>
              <w:spacing w:line="300" w:lineRule="exact"/>
              <w:jc w:val="center"/>
              <w:rPr>
                <w:rFonts w:hint="eastAsia" w:eastAsia="宋体" w:cs="宋体"/>
                <w:color w:val="000000"/>
                <w:sz w:val="21"/>
                <w:szCs w:val="21"/>
              </w:rPr>
            </w:pPr>
            <w:r>
              <w:rPr>
                <w:rFonts w:hint="eastAsia" w:eastAsia="宋体" w:cs="宋体"/>
                <w:color w:val="000000"/>
                <w:sz w:val="21"/>
                <w:szCs w:val="21"/>
              </w:rPr>
              <w:t>5～10</w:t>
            </w:r>
          </w:p>
        </w:tc>
        <w:tc>
          <w:tcPr>
            <w:tcW w:w="2209" w:type="dxa"/>
            <w:noWrap w:val="0"/>
            <w:vAlign w:val="center"/>
          </w:tcPr>
          <w:p w14:paraId="1739F312">
            <w:pPr>
              <w:widowControl/>
              <w:spacing w:line="300" w:lineRule="exact"/>
              <w:jc w:val="center"/>
              <w:rPr>
                <w:rFonts w:hint="eastAsia" w:eastAsia="宋体" w:cs="宋体"/>
                <w:color w:val="000000"/>
                <w:sz w:val="21"/>
                <w:szCs w:val="21"/>
              </w:rPr>
            </w:pPr>
            <w:r>
              <w:rPr>
                <w:rFonts w:hint="eastAsia" w:eastAsia="宋体" w:cs="宋体"/>
                <w:color w:val="000000"/>
                <w:sz w:val="21"/>
                <w:szCs w:val="21"/>
              </w:rPr>
              <w:t>3～5</w:t>
            </w:r>
          </w:p>
        </w:tc>
        <w:tc>
          <w:tcPr>
            <w:tcW w:w="1589" w:type="dxa"/>
            <w:noWrap w:val="0"/>
            <w:vAlign w:val="center"/>
          </w:tcPr>
          <w:p w14:paraId="6C9CAE5F">
            <w:pPr>
              <w:widowControl/>
              <w:spacing w:line="300" w:lineRule="exact"/>
              <w:jc w:val="center"/>
              <w:rPr>
                <w:rFonts w:hint="eastAsia" w:eastAsia="宋体" w:cs="宋体"/>
                <w:color w:val="000000"/>
                <w:sz w:val="21"/>
                <w:szCs w:val="21"/>
              </w:rPr>
            </w:pPr>
            <w:r>
              <w:rPr>
                <w:rFonts w:hint="eastAsia" w:eastAsia="宋体" w:cs="宋体"/>
                <w:color w:val="000000"/>
                <w:sz w:val="21"/>
                <w:szCs w:val="21"/>
              </w:rPr>
              <w:t>1000～3000</w:t>
            </w:r>
          </w:p>
        </w:tc>
        <w:tc>
          <w:tcPr>
            <w:tcW w:w="1517" w:type="dxa"/>
            <w:noWrap w:val="0"/>
            <w:vAlign w:val="center"/>
          </w:tcPr>
          <w:p w14:paraId="6730CF2A">
            <w:pPr>
              <w:widowControl/>
              <w:spacing w:line="300" w:lineRule="exact"/>
              <w:jc w:val="center"/>
              <w:rPr>
                <w:rFonts w:hint="eastAsia" w:eastAsia="宋体" w:cs="宋体"/>
                <w:color w:val="000000"/>
                <w:sz w:val="21"/>
                <w:szCs w:val="21"/>
              </w:rPr>
            </w:pPr>
            <w:r>
              <w:rPr>
                <w:rFonts w:hint="eastAsia" w:eastAsia="宋体" w:cs="宋体"/>
                <w:color w:val="000000"/>
                <w:sz w:val="21"/>
                <w:szCs w:val="21"/>
              </w:rPr>
              <w:t>300～1000</w:t>
            </w:r>
          </w:p>
        </w:tc>
        <w:tc>
          <w:tcPr>
            <w:tcW w:w="1739" w:type="dxa"/>
            <w:noWrap w:val="0"/>
            <w:vAlign w:val="center"/>
          </w:tcPr>
          <w:p w14:paraId="7DCEA434">
            <w:pPr>
              <w:widowControl/>
              <w:spacing w:line="300" w:lineRule="exact"/>
              <w:jc w:val="center"/>
              <w:rPr>
                <w:rFonts w:hint="eastAsia" w:eastAsia="宋体" w:cs="宋体"/>
                <w:color w:val="000000"/>
                <w:sz w:val="21"/>
                <w:szCs w:val="21"/>
              </w:rPr>
            </w:pPr>
            <w:r>
              <w:rPr>
                <w:rFonts w:hint="eastAsia" w:eastAsia="宋体" w:cs="宋体"/>
                <w:color w:val="000000"/>
                <w:sz w:val="21"/>
                <w:szCs w:val="21"/>
              </w:rPr>
              <w:t>15%～20%</w:t>
            </w:r>
          </w:p>
        </w:tc>
        <w:tc>
          <w:tcPr>
            <w:tcW w:w="4194" w:type="dxa"/>
            <w:noWrap w:val="0"/>
            <w:vAlign w:val="center"/>
          </w:tcPr>
          <w:p w14:paraId="4C556158">
            <w:pPr>
              <w:widowControl/>
              <w:spacing w:line="300" w:lineRule="exact"/>
              <w:jc w:val="left"/>
              <w:rPr>
                <w:rFonts w:hint="eastAsia" w:eastAsia="宋体" w:cs="宋体"/>
                <w:color w:val="000000"/>
                <w:sz w:val="21"/>
                <w:szCs w:val="21"/>
              </w:rPr>
            </w:pPr>
            <w:r>
              <w:rPr>
                <w:rFonts w:hint="eastAsia" w:eastAsia="宋体" w:cs="宋体"/>
                <w:color w:val="000000"/>
                <w:sz w:val="21"/>
                <w:szCs w:val="21"/>
              </w:rPr>
              <w:t>灾害造成群众生产生活资料遭受重大损失、短期内失去收入来源，社会关注度较高</w:t>
            </w:r>
          </w:p>
        </w:tc>
      </w:tr>
      <w:tr w14:paraId="1314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2" w:type="dxa"/>
            <w:noWrap w:val="0"/>
            <w:vAlign w:val="center"/>
          </w:tcPr>
          <w:p w14:paraId="4C24DA5D">
            <w:pPr>
              <w:widowControl/>
              <w:spacing w:line="300" w:lineRule="exact"/>
              <w:jc w:val="center"/>
              <w:rPr>
                <w:rFonts w:hint="eastAsia" w:eastAsia="宋体" w:cs="宋体"/>
                <w:color w:val="000000"/>
                <w:sz w:val="21"/>
                <w:szCs w:val="21"/>
              </w:rPr>
            </w:pPr>
            <w:r>
              <w:rPr>
                <w:rFonts w:hint="eastAsia" w:eastAsia="宋体" w:cs="宋体"/>
                <w:color w:val="000000"/>
                <w:sz w:val="21"/>
                <w:szCs w:val="21"/>
              </w:rPr>
              <w:t>Ⅳ</w:t>
            </w:r>
          </w:p>
        </w:tc>
        <w:tc>
          <w:tcPr>
            <w:tcW w:w="1270" w:type="dxa"/>
            <w:noWrap w:val="0"/>
            <w:vAlign w:val="center"/>
          </w:tcPr>
          <w:p w14:paraId="45E973D3">
            <w:pPr>
              <w:widowControl/>
              <w:spacing w:line="300" w:lineRule="exact"/>
              <w:jc w:val="center"/>
              <w:rPr>
                <w:rFonts w:hint="eastAsia" w:eastAsia="宋体" w:cs="宋体"/>
                <w:color w:val="000000"/>
                <w:sz w:val="21"/>
                <w:szCs w:val="21"/>
              </w:rPr>
            </w:pPr>
            <w:r>
              <w:rPr>
                <w:rFonts w:hint="eastAsia" w:eastAsia="宋体" w:cs="宋体"/>
                <w:color w:val="000000"/>
                <w:sz w:val="21"/>
                <w:szCs w:val="21"/>
              </w:rPr>
              <w:t>3～5</w:t>
            </w:r>
          </w:p>
        </w:tc>
        <w:tc>
          <w:tcPr>
            <w:tcW w:w="2209" w:type="dxa"/>
            <w:noWrap w:val="0"/>
            <w:vAlign w:val="center"/>
          </w:tcPr>
          <w:p w14:paraId="5F993DD7">
            <w:pPr>
              <w:widowControl/>
              <w:spacing w:line="300" w:lineRule="exact"/>
              <w:jc w:val="center"/>
              <w:rPr>
                <w:rFonts w:hint="eastAsia" w:eastAsia="宋体" w:cs="宋体"/>
                <w:color w:val="000000"/>
                <w:sz w:val="21"/>
                <w:szCs w:val="21"/>
              </w:rPr>
            </w:pPr>
            <w:r>
              <w:rPr>
                <w:rFonts w:hint="eastAsia" w:eastAsia="宋体" w:cs="宋体"/>
                <w:color w:val="000000"/>
                <w:sz w:val="21"/>
                <w:szCs w:val="21"/>
              </w:rPr>
              <w:t>1～3</w:t>
            </w:r>
          </w:p>
        </w:tc>
        <w:tc>
          <w:tcPr>
            <w:tcW w:w="1589" w:type="dxa"/>
            <w:noWrap w:val="0"/>
            <w:vAlign w:val="center"/>
          </w:tcPr>
          <w:p w14:paraId="04368A93">
            <w:pPr>
              <w:widowControl/>
              <w:spacing w:line="300" w:lineRule="exact"/>
              <w:jc w:val="center"/>
              <w:rPr>
                <w:rFonts w:hint="eastAsia" w:eastAsia="宋体" w:cs="宋体"/>
                <w:color w:val="000000"/>
                <w:sz w:val="21"/>
                <w:szCs w:val="21"/>
              </w:rPr>
            </w:pPr>
            <w:r>
              <w:rPr>
                <w:rFonts w:hint="eastAsia" w:eastAsia="宋体" w:cs="宋体"/>
                <w:color w:val="000000"/>
                <w:sz w:val="21"/>
                <w:szCs w:val="21"/>
              </w:rPr>
              <w:t>300～1000</w:t>
            </w:r>
          </w:p>
        </w:tc>
        <w:tc>
          <w:tcPr>
            <w:tcW w:w="1517" w:type="dxa"/>
            <w:noWrap w:val="0"/>
            <w:vAlign w:val="center"/>
          </w:tcPr>
          <w:p w14:paraId="24171B1A">
            <w:pPr>
              <w:widowControl/>
              <w:spacing w:line="300" w:lineRule="exact"/>
              <w:jc w:val="center"/>
              <w:rPr>
                <w:rFonts w:hint="eastAsia" w:eastAsia="宋体" w:cs="宋体"/>
                <w:color w:val="000000"/>
                <w:sz w:val="21"/>
                <w:szCs w:val="21"/>
              </w:rPr>
            </w:pPr>
            <w:r>
              <w:rPr>
                <w:rFonts w:hint="eastAsia" w:eastAsia="宋体" w:cs="宋体"/>
                <w:color w:val="000000"/>
                <w:sz w:val="21"/>
                <w:szCs w:val="21"/>
              </w:rPr>
              <w:t>100～300</w:t>
            </w:r>
          </w:p>
        </w:tc>
        <w:tc>
          <w:tcPr>
            <w:tcW w:w="1739" w:type="dxa"/>
            <w:noWrap w:val="0"/>
            <w:vAlign w:val="center"/>
          </w:tcPr>
          <w:p w14:paraId="7B32BF0C">
            <w:pPr>
              <w:widowControl/>
              <w:spacing w:line="300" w:lineRule="exact"/>
              <w:jc w:val="center"/>
              <w:rPr>
                <w:rFonts w:hint="eastAsia" w:eastAsia="宋体" w:cs="宋体"/>
                <w:color w:val="000000"/>
                <w:sz w:val="21"/>
                <w:szCs w:val="21"/>
              </w:rPr>
            </w:pPr>
            <w:r>
              <w:rPr>
                <w:rFonts w:hint="eastAsia" w:eastAsia="宋体" w:cs="宋体"/>
                <w:color w:val="000000"/>
                <w:sz w:val="21"/>
                <w:szCs w:val="21"/>
              </w:rPr>
              <w:t>10%～15%</w:t>
            </w:r>
          </w:p>
        </w:tc>
        <w:tc>
          <w:tcPr>
            <w:tcW w:w="4194" w:type="dxa"/>
            <w:noWrap w:val="0"/>
            <w:vAlign w:val="center"/>
          </w:tcPr>
          <w:p w14:paraId="184F7D0D">
            <w:pPr>
              <w:widowControl/>
              <w:spacing w:line="300" w:lineRule="exact"/>
              <w:jc w:val="left"/>
              <w:rPr>
                <w:rFonts w:hint="eastAsia" w:eastAsia="宋体" w:cs="宋体"/>
                <w:color w:val="000000"/>
                <w:sz w:val="21"/>
                <w:szCs w:val="21"/>
              </w:rPr>
            </w:pPr>
            <w:r>
              <w:rPr>
                <w:rFonts w:hint="eastAsia" w:eastAsia="宋体" w:cs="宋体"/>
                <w:color w:val="000000"/>
                <w:sz w:val="21"/>
                <w:szCs w:val="21"/>
              </w:rPr>
              <w:t>灾害造成群众生产生活资料遭受较大损失、短期内失去收入来源，或引起社会关注</w:t>
            </w:r>
          </w:p>
        </w:tc>
      </w:tr>
      <w:tr w14:paraId="555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42" w:type="dxa"/>
            <w:noWrap w:val="0"/>
            <w:vAlign w:val="center"/>
          </w:tcPr>
          <w:p w14:paraId="3EF27CC3">
            <w:pPr>
              <w:widowControl/>
              <w:spacing w:line="300" w:lineRule="exact"/>
              <w:jc w:val="center"/>
              <w:rPr>
                <w:rFonts w:hint="eastAsia" w:eastAsia="宋体" w:cs="宋体"/>
                <w:color w:val="000000"/>
                <w:sz w:val="21"/>
                <w:szCs w:val="21"/>
              </w:rPr>
            </w:pPr>
            <w:r>
              <w:rPr>
                <w:rFonts w:hint="eastAsia" w:eastAsia="宋体" w:cs="宋体"/>
                <w:color w:val="000000"/>
                <w:sz w:val="21"/>
                <w:szCs w:val="21"/>
              </w:rPr>
              <w:t>备注</w:t>
            </w:r>
          </w:p>
        </w:tc>
        <w:tc>
          <w:tcPr>
            <w:tcW w:w="8324" w:type="dxa"/>
            <w:gridSpan w:val="5"/>
            <w:noWrap w:val="0"/>
            <w:vAlign w:val="center"/>
          </w:tcPr>
          <w:p w14:paraId="6282F52B">
            <w:pPr>
              <w:widowControl/>
              <w:spacing w:line="300" w:lineRule="exact"/>
              <w:rPr>
                <w:rFonts w:hint="eastAsia" w:eastAsia="宋体" w:cs="宋体"/>
                <w:color w:val="000000"/>
                <w:sz w:val="21"/>
                <w:szCs w:val="21"/>
              </w:rPr>
            </w:pPr>
            <w:r>
              <w:rPr>
                <w:rFonts w:hint="eastAsia" w:eastAsia="宋体" w:cs="宋体"/>
                <w:color w:val="000000"/>
                <w:sz w:val="21"/>
                <w:szCs w:val="21"/>
              </w:rPr>
              <w:t>本表格所有</w:t>
            </w:r>
            <w:r>
              <w:rPr>
                <w:rFonts w:hint="eastAsia" w:eastAsia="宋体" w:cs="宋体"/>
                <w:color w:val="000000"/>
                <w:kern w:val="0"/>
                <w:sz w:val="21"/>
                <w:szCs w:val="21"/>
              </w:rPr>
              <w:t>关于数量区间的表述，包含此区间的最小数，不含此区间的最大数。</w:t>
            </w:r>
          </w:p>
        </w:tc>
        <w:tc>
          <w:tcPr>
            <w:tcW w:w="4194" w:type="dxa"/>
            <w:noWrap w:val="0"/>
            <w:vAlign w:val="center"/>
          </w:tcPr>
          <w:p w14:paraId="0035D691">
            <w:pPr>
              <w:widowControl/>
              <w:spacing w:line="300" w:lineRule="exact"/>
              <w:rPr>
                <w:rFonts w:hint="eastAsia" w:eastAsia="宋体" w:cs="宋体"/>
                <w:color w:val="000000"/>
                <w:sz w:val="21"/>
                <w:szCs w:val="21"/>
              </w:rPr>
            </w:pPr>
            <w:r>
              <w:rPr>
                <w:rFonts w:hint="eastAsia" w:eastAsia="宋体" w:cs="宋体"/>
                <w:color w:val="000000"/>
                <w:sz w:val="21"/>
                <w:szCs w:val="21"/>
              </w:rPr>
              <w:t>各级响应也可根据市委、市政府</w:t>
            </w:r>
            <w:r>
              <w:rPr>
                <w:rFonts w:hint="eastAsia" w:eastAsia="宋体" w:cs="宋体"/>
                <w:color w:val="000000"/>
                <w:kern w:val="0"/>
                <w:sz w:val="21"/>
                <w:szCs w:val="21"/>
              </w:rPr>
              <w:t>认定的符合响应启动条件的其他情形来启动</w:t>
            </w:r>
          </w:p>
        </w:tc>
      </w:tr>
    </w:tbl>
    <w:p w14:paraId="1561AF37">
      <w:pPr>
        <w:rPr>
          <w:rFonts w:hint="eastAsia" w:eastAsia="黑体"/>
          <w:szCs w:val="30"/>
        </w:rPr>
        <w:sectPr>
          <w:pgSz w:w="16838" w:h="11906" w:orient="landscape"/>
          <w:pgMar w:top="1531" w:right="1701" w:bottom="1531" w:left="1701" w:header="851" w:footer="1757" w:gutter="0"/>
          <w:lnNumType w:countBy="0" w:restart="continuous"/>
          <w:cols w:space="720" w:num="1"/>
          <w:docGrid w:linePitch="312" w:charSpace="0"/>
        </w:sectPr>
      </w:pPr>
    </w:p>
    <w:p w14:paraId="4A7B5FA2">
      <w:pPr>
        <w:rPr>
          <w:rFonts w:hint="eastAsia" w:eastAsia="黑体"/>
          <w:szCs w:val="30"/>
        </w:rPr>
      </w:pPr>
      <w:r>
        <w:rPr>
          <w:rFonts w:hint="eastAsia" w:eastAsia="黑体"/>
          <w:szCs w:val="30"/>
        </w:rPr>
        <w:t>附件2</w:t>
      </w:r>
    </w:p>
    <w:p w14:paraId="163E176B">
      <w:pPr>
        <w:jc w:val="center"/>
        <w:rPr>
          <w:rFonts w:hint="eastAsia" w:eastAsia="方正小标宋简体" w:cs="方正小标宋简体"/>
          <w:sz w:val="42"/>
          <w:szCs w:val="42"/>
        </w:rPr>
      </w:pPr>
    </w:p>
    <w:p w14:paraId="002999BE">
      <w:pPr>
        <w:jc w:val="center"/>
        <w:rPr>
          <w:rFonts w:hint="eastAsia" w:eastAsia="方正小标宋简体" w:cs="方正小标宋简体"/>
          <w:sz w:val="42"/>
          <w:szCs w:val="42"/>
        </w:rPr>
      </w:pPr>
      <w:r>
        <w:rPr>
          <w:sz w:val="42"/>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68EF34C9">
                            <w:pPr>
                              <w:rPr>
                                <w:rFonts w:hint="eastAsia"/>
                              </w:rPr>
                            </w:pPr>
                          </w:p>
                        </w:txbxContent>
                      </wps:txbx>
                      <wps:bodyPr wrap="none" lIns="90043" tIns="46863" rIns="90043" bIns="46863" upright="1">
                        <a:spAutoFit/>
                      </wps:bodyPr>
                    </wps:wsp>
                  </a:graphicData>
                </a:graphic>
              </wp:anchor>
            </w:drawing>
          </mc:Choice>
          <mc:Fallback>
            <w:pict>
              <v:shape id="文本框 11"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uCtvXAAAADQEAAA8AAAAAAAAA&#10;AQAgAAAAIgAAAGRycy9kb3ducmV2LnhtbFBLAQIUABQAAAAIAIdO4kA9s8GD2QEAAKkDAAAOAAAA&#10;AAAAAAEAIAAAACYBAABkcnMvZTJvRG9jLnhtbFBLBQYAAAAABgAGAFkBAABxBQAAAAA=&#10;">
                <v:fill on="f" focussize="0,0"/>
                <v:stroke on="f"/>
                <v:imagedata o:title=""/>
                <o:lock v:ext="edit" aspectratio="f"/>
                <v:textbox inset="7.09pt,1.30175mm,7.09pt,1.30175mm" style="mso-fit-shape-to-text:t;">
                  <w:txbxContent>
                    <w:p w14:paraId="68EF34C9">
                      <w:pPr>
                        <w:rPr>
                          <w:rFonts w:hint="eastAsia"/>
                        </w:rPr>
                      </w:pPr>
                    </w:p>
                  </w:txbxContent>
                </v:textbox>
              </v:shape>
            </w:pict>
          </mc:Fallback>
        </mc:AlternateContent>
      </w:r>
      <w:r>
        <w:rPr>
          <w:rFonts w:hint="eastAsia" w:eastAsia="方正小标宋简体" w:cs="方正小标宋简体"/>
          <w:sz w:val="42"/>
          <w:szCs w:val="42"/>
        </w:rPr>
        <w:t>包头市自然灾害救助应急响应流程图</w:t>
      </w:r>
    </w:p>
    <w:p w14:paraId="4C9F1D7B">
      <w:pPr>
        <w:spacing w:line="20" w:lineRule="exact"/>
        <w:rPr>
          <w:rFonts w:hint="eastAsia" w:cs="仿宋_GB2312"/>
          <w:szCs w:val="30"/>
        </w:rPr>
      </w:pPr>
    </w:p>
    <w:p w14:paraId="0EB28365">
      <w:pPr>
        <w:spacing w:line="240" w:lineRule="auto"/>
        <w:jc w:val="center"/>
      </w:pPr>
      <w:r>
        <w:rPr>
          <w:rFonts w:hint="eastAsia"/>
        </w:rPr>
        <w:drawing>
          <wp:inline distT="0" distB="0" distL="114300" distR="114300">
            <wp:extent cx="4491990" cy="5454015"/>
            <wp:effectExtent l="0" t="0" r="3810" b="1905"/>
            <wp:docPr id="3" name="图片 1" descr="预案处置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预案处置流程"/>
                    <pic:cNvPicPr>
                      <a:picLocks noChangeAspect="1"/>
                    </pic:cNvPicPr>
                  </pic:nvPicPr>
                  <pic:blipFill>
                    <a:blip r:embed="rId8"/>
                    <a:stretch>
                      <a:fillRect/>
                    </a:stretch>
                  </pic:blipFill>
                  <pic:spPr>
                    <a:xfrm>
                      <a:off x="0" y="0"/>
                      <a:ext cx="4491990" cy="5454015"/>
                    </a:xfrm>
                    <a:prstGeom prst="rect">
                      <a:avLst/>
                    </a:prstGeom>
                    <a:noFill/>
                    <a:ln>
                      <a:noFill/>
                    </a:ln>
                  </pic:spPr>
                </pic:pic>
              </a:graphicData>
            </a:graphic>
          </wp:inline>
        </w:drawing>
      </w:r>
    </w:p>
    <w:p w14:paraId="363AF0CB">
      <w:pPr>
        <w:pStyle w:val="2"/>
        <w:spacing w:line="160" w:lineRule="exact"/>
        <w:ind w:left="0" w:leftChars="0" w:firstLine="0" w:firstLineChars="0"/>
      </w:pPr>
    </w:p>
    <w:tbl>
      <w:tblPr>
        <w:tblStyle w:val="6"/>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1B20C0B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1" w:hRule="atLeast"/>
        </w:trPr>
        <w:tc>
          <w:tcPr>
            <w:tcW w:w="8836" w:type="dxa"/>
            <w:tcBorders>
              <w:top w:val="single" w:color="auto" w:sz="12" w:space="0"/>
            </w:tcBorders>
            <w:noWrap w:val="0"/>
            <w:vAlign w:val="center"/>
          </w:tcPr>
          <w:p w14:paraId="7C150F33">
            <w:pPr>
              <w:tabs>
                <w:tab w:val="left" w:pos="210"/>
              </w:tabs>
              <w:snapToGrid w:val="0"/>
              <w:spacing w:line="440" w:lineRule="exact"/>
              <w:ind w:firstLine="240" w:firstLineChars="100"/>
              <w:rPr>
                <w:rFonts w:hint="eastAsia" w:cs="仿宋_GB2312"/>
                <w:sz w:val="24"/>
              </w:rPr>
            </w:pPr>
            <w:r>
              <w:rPr>
                <w:rFonts w:hint="eastAsia" w:cs="仿宋_GB2312"/>
                <w:sz w:val="24"/>
              </w:rPr>
              <w:t xml:space="preserve">抄送：市委办公室。  </w:t>
            </w:r>
          </w:p>
          <w:p w14:paraId="09996707">
            <w:pPr>
              <w:tabs>
                <w:tab w:val="left" w:pos="6498"/>
              </w:tabs>
              <w:spacing w:line="440" w:lineRule="exact"/>
              <w:rPr>
                <w:rFonts w:hint="eastAsia" w:cs="仿宋_GB2312"/>
                <w:sz w:val="24"/>
              </w:rPr>
            </w:pPr>
            <w:r>
              <w:rPr>
                <w:rFonts w:hint="eastAsia" w:cs="仿宋_GB2312"/>
                <w:sz w:val="24"/>
              </w:rPr>
              <w:t xml:space="preserve">        市人大常委会办公室、政协办公室。</w:t>
            </w:r>
            <w:r>
              <w:rPr>
                <w:rFonts w:hint="eastAsia" w:cs="仿宋_GB2312"/>
                <w:sz w:val="24"/>
              </w:rPr>
              <w:tab/>
            </w:r>
          </w:p>
        </w:tc>
      </w:tr>
      <w:tr w14:paraId="1D96FA9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7" w:hRule="atLeast"/>
        </w:trPr>
        <w:tc>
          <w:tcPr>
            <w:tcW w:w="8836" w:type="dxa"/>
            <w:tcBorders>
              <w:bottom w:val="single" w:color="auto" w:sz="12" w:space="0"/>
            </w:tcBorders>
            <w:noWrap w:val="0"/>
            <w:vAlign w:val="bottom"/>
          </w:tcPr>
          <w:p w14:paraId="41C878E5">
            <w:pPr>
              <w:spacing w:line="460" w:lineRule="exact"/>
              <w:rPr>
                <w:rFonts w:hint="eastAsia" w:cs="仿宋_GB2312"/>
                <w:sz w:val="24"/>
              </w:rPr>
            </w:pPr>
            <w:r>
              <w:rPr>
                <w:rFonts w:hint="eastAsia" w:cs="仿宋_GB2312"/>
                <w:sz w:val="24"/>
              </w:rPr>
              <w:t xml:space="preserve">  包头市人民政府办公室                            </w:t>
            </w:r>
            <w:r>
              <w:rPr>
                <w:sz w:val="24"/>
              </w:rPr>
              <w:t xml:space="preserve"> 20</w:t>
            </w:r>
            <w:r>
              <w:rPr>
                <w:rFonts w:hint="eastAsia"/>
                <w:sz w:val="24"/>
              </w:rPr>
              <w:t>22</w:t>
            </w:r>
            <w:r>
              <w:rPr>
                <w:sz w:val="24"/>
              </w:rPr>
              <w:t>年</w:t>
            </w:r>
            <w:r>
              <w:rPr>
                <w:rFonts w:hint="eastAsia"/>
                <w:sz w:val="24"/>
              </w:rPr>
              <w:t>6</w:t>
            </w:r>
            <w:r>
              <w:rPr>
                <w:sz w:val="24"/>
              </w:rPr>
              <w:t>月</w:t>
            </w:r>
            <w:r>
              <w:rPr>
                <w:rFonts w:hint="eastAsia"/>
                <w:sz w:val="24"/>
              </w:rPr>
              <w:t>6</w:t>
            </w:r>
            <w:r>
              <w:rPr>
                <w:sz w:val="24"/>
              </w:rPr>
              <w:t>日</w:t>
            </w:r>
            <w:r>
              <w:rPr>
                <w:rFonts w:hint="eastAsia" w:cs="仿宋_GB2312"/>
                <w:sz w:val="24"/>
              </w:rPr>
              <w:t>印发</w:t>
            </w:r>
          </w:p>
        </w:tc>
      </w:tr>
    </w:tbl>
    <w:p w14:paraId="23B4AFCF">
      <w:pPr>
        <w:spacing w:line="20" w:lineRule="exact"/>
      </w:pPr>
      <w:r>
        <w:rPr>
          <w:rFonts w:hint="eastAsia"/>
        </w:rPr>
        <w:drawing>
          <wp:anchor distT="0" distB="0" distL="114300" distR="114300" simplePos="0" relativeHeight="251660288" behindDoc="1" locked="0" layoutInCell="1" allowOverlap="1">
            <wp:simplePos x="0" y="0"/>
            <wp:positionH relativeFrom="column">
              <wp:posOffset>3838575</wp:posOffset>
            </wp:positionH>
            <wp:positionV relativeFrom="paragraph">
              <wp:posOffset>19050</wp:posOffset>
            </wp:positionV>
            <wp:extent cx="1800225" cy="533400"/>
            <wp:effectExtent l="0" t="0" r="13335" b="0"/>
            <wp:wrapTight wrapText="bothSides">
              <wp:wrapPolygon>
                <wp:start x="21592" y="-2"/>
                <wp:lineTo x="0" y="0"/>
                <wp:lineTo x="0" y="21600"/>
                <wp:lineTo x="21592" y="21602"/>
                <wp:lineTo x="8" y="21602"/>
                <wp:lineTo x="21600" y="21600"/>
                <wp:lineTo x="21600" y="0"/>
                <wp:lineTo x="8" y="-2"/>
                <wp:lineTo x="21592" y="-2"/>
              </wp:wrapPolygon>
            </wp:wrapTight>
            <wp:docPr id="2" name="图片 12"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labelocxtemp"/>
                    <pic:cNvPicPr>
                      <a:picLocks noChangeAspect="1"/>
                    </pic:cNvPicPr>
                  </pic:nvPicPr>
                  <pic:blipFill>
                    <a:blip r:embed="rId9"/>
                    <a:stretch>
                      <a:fillRect/>
                    </a:stretch>
                  </pic:blipFill>
                  <pic:spPr>
                    <a:xfrm>
                      <a:off x="0" y="0"/>
                      <a:ext cx="1800225" cy="533400"/>
                    </a:xfrm>
                    <a:prstGeom prst="rect">
                      <a:avLst/>
                    </a:prstGeom>
                    <a:noFill/>
                    <a:ln>
                      <a:noFill/>
                    </a:ln>
                  </pic:spPr>
                </pic:pic>
              </a:graphicData>
            </a:graphic>
          </wp:anchor>
        </w:drawing>
      </w:r>
    </w:p>
    <w:sectPr>
      <w:pgSz w:w="11906" w:h="16838"/>
      <w:pgMar w:top="1701" w:right="1531" w:bottom="1701" w:left="1531" w:header="851" w:footer="1757" w:gutter="0"/>
      <w:lnNumType w:countBy="0" w:restart="continuou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方正小标宋简体">
    <w:altName w:val="方正舒体"/>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汉仪书宋二S">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A824">
    <w:pPr>
      <w:spacing w:line="20" w:lineRule="exact"/>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339850" cy="6438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39850" cy="643890"/>
                      </a:xfrm>
                      <a:prstGeom prst="rect">
                        <a:avLst/>
                      </a:prstGeom>
                      <a:noFill/>
                      <a:ln w="6350">
                        <a:noFill/>
                      </a:ln>
                      <a:effectLst/>
                    </wps:spPr>
                    <wps:txbx>
                      <w:txbxContent>
                        <w:p w14:paraId="6B98CCA5">
                          <w:pPr>
                            <w:snapToGrid w:val="0"/>
                            <w:spacing w:line="240" w:lineRule="auto"/>
                            <w:ind w:firstLine="840" w:firstLineChars="300"/>
                            <w:rPr>
                              <w:rFonts w:hint="eastAsia"/>
                              <w:sz w:val="28"/>
                              <w:szCs w:val="28"/>
                            </w:rPr>
                          </w:pPr>
                          <w:r>
                            <w:rPr>
                              <w:rFonts w:hint="eastAsia" w:ascii="宋体" w:hAnsi="宋体" w:eastAsia="宋体" w:cs="宋体"/>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5</w:t>
                          </w:r>
                          <w:r>
                            <w:rPr>
                              <w:rFonts w:hint="eastAsia"/>
                              <w:sz w:val="28"/>
                              <w:szCs w:val="28"/>
                            </w:rPr>
                            <w:fldChar w:fldCharType="end"/>
                          </w:r>
                          <w:r>
                            <w:rPr>
                              <w:rFonts w:hint="eastAsia"/>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50.7pt;width:105.5pt;mso-position-horizontal:outside;mso-position-horizontal-relative:margin;z-index:251659264;mso-width-relative:page;mso-height-relative:page;" filled="f" stroked="f" coordsize="21600,21600" o:gfxdata="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sO9etIAAAAFAQAADwAAAAAAAAABACAAAAAiAAAAZHJzL2Rvd25y&#10;ZXYueG1sUEsBAhQAFAAAAAgAh07iQKq25mo9AgAAcAQAAA4AAAAAAAAAAQAgAAAAIQEAAGRycy9l&#10;Mm9Eb2MueG1sUEsFBgAAAAAGAAYAWQEAANAFAAAAAA==&#10;">
              <v:fill on="f" focussize="0,0"/>
              <v:stroke on="f" weight="0.5pt"/>
              <v:imagedata o:title=""/>
              <o:lock v:ext="edit" aspectratio="f"/>
              <v:textbox inset="0mm,0mm,0mm,0mm">
                <w:txbxContent>
                  <w:p w14:paraId="6B98CCA5">
                    <w:pPr>
                      <w:snapToGrid w:val="0"/>
                      <w:spacing w:line="240" w:lineRule="auto"/>
                      <w:ind w:firstLine="840" w:firstLineChars="300"/>
                      <w:rPr>
                        <w:rFonts w:hint="eastAsia"/>
                        <w:sz w:val="28"/>
                        <w:szCs w:val="28"/>
                      </w:rPr>
                    </w:pPr>
                    <w:r>
                      <w:rPr>
                        <w:rFonts w:hint="eastAsia" w:ascii="宋体" w:hAnsi="宋体" w:eastAsia="宋体" w:cs="宋体"/>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5</w:t>
                    </w:r>
                    <w:r>
                      <w:rPr>
                        <w:rFonts w:hint="eastAsia"/>
                        <w:sz w:val="28"/>
                        <w:szCs w:val="28"/>
                      </w:rPr>
                      <w:fldChar w:fldCharType="end"/>
                    </w:r>
                    <w:r>
                      <w:rPr>
                        <w:rFonts w:hint="eastAsia"/>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FBBC">
    <w:pPr>
      <w:pStyle w:val="4"/>
      <w:spacing w:line="20" w:lineRule="exact"/>
      <w:ind w:right="360" w:firstLine="360"/>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920875" cy="7969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20875" cy="796925"/>
                      </a:xfrm>
                      <a:prstGeom prst="rect">
                        <a:avLst/>
                      </a:prstGeom>
                      <a:noFill/>
                      <a:ln w="6350">
                        <a:noFill/>
                      </a:ln>
                      <a:effectLst/>
                    </wps:spPr>
                    <wps:txbx>
                      <w:txbxContent>
                        <w:p w14:paraId="0246618C">
                          <w:pPr>
                            <w:snapToGrid w:val="0"/>
                            <w:spacing w:line="240" w:lineRule="auto"/>
                            <w:ind w:firstLine="280" w:firstLineChars="100"/>
                            <w:rPr>
                              <w:rFonts w:hint="eastAsia"/>
                              <w:sz w:val="28"/>
                              <w:szCs w:val="28"/>
                            </w:rPr>
                          </w:pPr>
                          <w:r>
                            <w:rPr>
                              <w:rFonts w:hint="eastAsia" w:ascii="宋体" w:hAnsi="宋体" w:eastAsia="宋体" w:cs="宋体"/>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4</w:t>
                          </w:r>
                          <w:r>
                            <w:rPr>
                              <w:rFonts w:hint="eastAsia"/>
                              <w:sz w:val="28"/>
                              <w:szCs w:val="28"/>
                            </w:rPr>
                            <w:fldChar w:fldCharType="end"/>
                          </w:r>
                          <w:r>
                            <w:rPr>
                              <w:rFonts w:hint="eastAsia"/>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62.75pt;width:151.25pt;mso-position-horizontal:outside;mso-position-horizontal-relative:margin;z-index:251660288;mso-width-relative:page;mso-height-relative:page;" filled="f" stroked="f" coordsize="21600,21600" o:gfxdata="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sCbl9QAAAAFAQAADwAAAAAAAAABACAAAAAiAAAAZHJzL2Rv&#10;d25yZXYueG1sUEsBAhQAFAAAAAgAh07iQDevW+8+AgAAcAQAAA4AAAAAAAAAAQAgAAAAIwEAAGRy&#10;cy9lMm9Eb2MueG1sUEsFBgAAAAAGAAYAWQEAANMFAAAAAA==&#10;">
              <v:fill on="f" focussize="0,0"/>
              <v:stroke on="f" weight="0.5pt"/>
              <v:imagedata o:title=""/>
              <o:lock v:ext="edit" aspectratio="f"/>
              <v:textbox inset="0mm,0mm,0mm,0mm">
                <w:txbxContent>
                  <w:p w14:paraId="0246618C">
                    <w:pPr>
                      <w:snapToGrid w:val="0"/>
                      <w:spacing w:line="240" w:lineRule="auto"/>
                      <w:ind w:firstLine="280" w:firstLineChars="100"/>
                      <w:rPr>
                        <w:rFonts w:hint="eastAsia"/>
                        <w:sz w:val="28"/>
                        <w:szCs w:val="28"/>
                      </w:rPr>
                    </w:pPr>
                    <w:r>
                      <w:rPr>
                        <w:rFonts w:hint="eastAsia" w:ascii="宋体" w:hAnsi="宋体" w:eastAsia="宋体" w:cs="宋体"/>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4</w:t>
                    </w:r>
                    <w:r>
                      <w:rPr>
                        <w:rFonts w:hint="eastAsia"/>
                        <w:sz w:val="28"/>
                        <w:szCs w:val="28"/>
                      </w:rPr>
                      <w:fldChar w:fldCharType="end"/>
                    </w:r>
                    <w:r>
                      <w:rPr>
                        <w:rFonts w:hint="eastAsia"/>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D4"/>
    <w:rsid w:val="00161C8D"/>
    <w:rsid w:val="00D779D4"/>
    <w:rsid w:val="054A641E"/>
    <w:rsid w:val="0E3E4B21"/>
    <w:rsid w:val="144948C9"/>
    <w:rsid w:val="1DBFF848"/>
    <w:rsid w:val="261E6F75"/>
    <w:rsid w:val="2A202988"/>
    <w:rsid w:val="2CFCDBF8"/>
    <w:rsid w:val="32007270"/>
    <w:rsid w:val="3DBF8B0B"/>
    <w:rsid w:val="57F73F72"/>
    <w:rsid w:val="5EDF1514"/>
    <w:rsid w:val="5F7ADAB1"/>
    <w:rsid w:val="648C70DD"/>
    <w:rsid w:val="68AC28AF"/>
    <w:rsid w:val="693B1242"/>
    <w:rsid w:val="69FFB9FD"/>
    <w:rsid w:val="6BA2307B"/>
    <w:rsid w:val="6F7FE4CF"/>
    <w:rsid w:val="6FBF091B"/>
    <w:rsid w:val="6FF6D8E0"/>
    <w:rsid w:val="7F7B7A09"/>
    <w:rsid w:val="7FAF184A"/>
    <w:rsid w:val="7FBB7278"/>
    <w:rsid w:val="ABF7E152"/>
    <w:rsid w:val="ADEA7582"/>
    <w:rsid w:val="B7FE631A"/>
    <w:rsid w:val="BFFB92FC"/>
    <w:rsid w:val="BFFE1B00"/>
    <w:rsid w:val="BFFF7E27"/>
    <w:rsid w:val="E9DFCA78"/>
    <w:rsid w:val="F3FFF0AB"/>
    <w:rsid w:val="F6E7C932"/>
    <w:rsid w:val="F7EE400C"/>
    <w:rsid w:val="F7FC68E2"/>
    <w:rsid w:val="FDBDA85E"/>
    <w:rsid w:val="FF58C38E"/>
    <w:rsid w:val="FF9088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kern w:val="2"/>
      <w:sz w:val="30"/>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8">
    <w:name w:val="Strong"/>
    <w:qFormat/>
    <w:uiPriority w:val="0"/>
    <w:rPr>
      <w:b/>
      <w:bCs/>
    </w:rPr>
  </w:style>
  <w:style w:type="paragraph" w:customStyle="1" w:styleId="9">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32</Pages>
  <Words>8327</Words>
  <Characters>8735</Characters>
  <Lines>107</Lines>
  <Paragraphs>30</Paragraphs>
  <TotalTime>0</TotalTime>
  <ScaleCrop>false</ScaleCrop>
  <LinksUpToDate>false</LinksUpToDate>
  <CharactersWithSpaces>8997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szf</dc:creator>
  <cp:lastModifiedBy>鵺雾</cp:lastModifiedBy>
  <cp:lastPrinted>2022-06-07T01:36:00Z</cp:lastPrinted>
  <dcterms:modified xsi:type="dcterms:W3CDTF">2026-05-15T01:53:43Z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C656849E9B5646999E0BF20EFE904C6B_13</vt:lpwstr>
  </property>
</Properties>
</file>