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95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  <w:bookmarkStart w:id="0" w:name="_GoBack"/>
      <w:bookmarkEnd w:id="0"/>
    </w:p>
    <w:p w14:paraId="57DA9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04BC6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4EE78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7DDAC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1EC9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3561E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66A97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37F4B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7A1CA3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/>
          <w:b w:val="0"/>
          <w:bCs w:val="0"/>
        </w:rPr>
      </w:pPr>
    </w:p>
    <w:p w14:paraId="4992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包府发〔2022〕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17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号</w:t>
      </w:r>
    </w:p>
    <w:p w14:paraId="3CAE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14E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433E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</w:rPr>
        <w:t>包头市人民政府</w:t>
      </w:r>
    </w:p>
    <w:p w14:paraId="2CCDC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</w:rPr>
        <w:t>印发关于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lang w:eastAsia="zh-CN"/>
        </w:rPr>
        <w:t>扶持文化旅游业</w:t>
      </w:r>
    </w:p>
    <w:p w14:paraId="18D7F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lang w:eastAsia="zh-CN"/>
        </w:rPr>
        <w:t>高质量发展的奖励办法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</w:rPr>
        <w:t>的通知</w:t>
      </w:r>
    </w:p>
    <w:p w14:paraId="3C942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565ED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各旗、县、区人民政府，稀土高新区管委会，市直有关部门、单位，中直、区直企事业单位：</w:t>
      </w:r>
    </w:p>
    <w:p w14:paraId="7334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经市政府2022年第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9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次常务会议审议通过，现将《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eastAsia="zh-CN"/>
        </w:rPr>
        <w:t>关于扶持文化旅游业高质量发展的奖励办法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》印发给你们，请结合实际，认真贯彻落实。</w:t>
      </w:r>
    </w:p>
    <w:p w14:paraId="340B2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</w:pPr>
    </w:p>
    <w:p w14:paraId="6809F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 xml:space="preserve">                                   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2022年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月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>日</w:t>
      </w:r>
    </w:p>
    <w:p w14:paraId="543C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</w:rPr>
        <w:t xml:space="preserve">     （此件公开发布）</w:t>
      </w:r>
    </w:p>
    <w:p w14:paraId="2057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0B47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2"/>
          <w:szCs w:val="42"/>
          <w:lang w:val="en-US" w:eastAsia="zh-CN"/>
        </w:rPr>
        <w:t>关于扶持文化旅游业高质量发展的奖励办法</w:t>
      </w:r>
    </w:p>
    <w:p w14:paraId="2EBDB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13B22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第一条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为促进我市文化旅游业高质量发展，努力建成区域性旅游中心，依据《包头市人民政府关于印发2022年“稳中求进”高质量发展政策清单（第一批）的通知》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包府发〔2022〕3号），结合实际，制定本奖励办法。</w:t>
      </w:r>
    </w:p>
    <w:p w14:paraId="3442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第二条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本办法奖励资金纳入财政预算，市本级每年度设立文化旅游业高质量发展专项奖励资金，当年未使用的奖励资金，可结转到下一年度继续使用。</w:t>
      </w:r>
    </w:p>
    <w:p w14:paraId="600C3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第三条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支持开拓客源市场奖励。</w:t>
      </w:r>
    </w:p>
    <w:p w14:paraId="27DF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（一）地接奖励。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鼓励旅行社积极组织市外游客到我市旅游，全年累计组织游客达到3000人次（含）以上，在我市住宿1晚，并游览2个（含）以上收费A级景区的，每人每晚奖励30元。共安排1000万元资金，按申报时间先后顺序发完即止。</w:t>
      </w:r>
    </w:p>
    <w:p w14:paraId="614F8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（二）旅游包机奖励。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对旅行社一次性组织包机团队游客100人（含）以上（旅行社组织团队乘机来包旅游，视为包机），在我市住宿1晚，并游览2个（含）以上收费A级景区的，在包头东河机场进出港，国内航线每班次奖励5万元，国际航线每班次奖励10万元。共安排500万元资金，按申报时间先后顺序发完即止。</w:t>
      </w:r>
    </w:p>
    <w:p w14:paraId="01EE8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（三）旅游专列奖励。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对旅行社一次性组织旅游专列团队游客400人（含）以上，在我市住宿1晚，并游览2个（含）以上收费A级景区的，每列奖励5万元；在我市住宿2晚，并游览4个（含）以上收费A级景区，每列奖励10万元；在我市住宿3晚，并游览6个（含）以上收费A级景区，每列奖励15万元。共安排500万元资金，按申报时间先后顺序发完即止。</w:t>
      </w:r>
    </w:p>
    <w:p w14:paraId="3757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（四）北京至包头高铁（动车）旅游直通列车奖励。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旅行社一次性组织市外旅游团队乘北京至包头高铁（动车）专列400人（含）以上，在我市住宿1晚，并游览2个（含）以上收费A级景区的，根据实际运行情况，每列给予相应奖励。</w:t>
      </w:r>
    </w:p>
    <w:p w14:paraId="1B3C2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（五）旅游直通车奖励。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旅行社开通从市区固定地点和时间发车，前往石拐区、白云矿区、土右旗、达茂旗、固阳县游览3A级以上景区的旅游直通车，35座（含）以上，并安排导游员随车讲解和服务，每条直通车线路旺季（4月15日至10月15日）累计开行50班次（含）以上的，单程每车每公里给予3元奖励；淡季（10月15日至次年4月15日）累计开行50班次（含）以上的，单程每车每公里给予4元奖励。</w:t>
      </w:r>
    </w:p>
    <w:p w14:paraId="0504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z w:val="30"/>
          <w:szCs w:val="30"/>
          <w:lang w:val="en-US" w:eastAsia="zh-CN"/>
        </w:rPr>
        <w:t>（六）自驾游奖励。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自驾游组织或旅行社，一次性组织区外 20台（含）且 60人（含）以上的自驾车队，在我市住宿1晚，并游览2个（含）以上收费A级景区的，给予组织者每台车150元的奖励。共安排100万元资金，按申报时间先后顺序发完即止。</w:t>
      </w:r>
    </w:p>
    <w:p w14:paraId="041F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上述奖励项目，不得重复享受。</w:t>
      </w:r>
    </w:p>
    <w:p w14:paraId="03C22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第四条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支持旅游景区品牌创建。对新评定的国家5A级、4A级旅游景区，分别给予一次性奖励100万元、50万元。</w:t>
      </w:r>
    </w:p>
    <w:p w14:paraId="2F34A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第五条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支持旅游度假区品牌创建。对新创建成为国家级、自治区级旅游度假区和滑雪旅游度假地的，一次性分别奖励100万元、50万元。</w:t>
      </w:r>
    </w:p>
    <w:p w14:paraId="3045B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-4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0"/>
          <w:sz w:val="30"/>
          <w:szCs w:val="30"/>
          <w:lang w:val="en-US" w:eastAsia="zh-CN"/>
        </w:rPr>
        <w:t>第六条</w:t>
      </w:r>
      <w:r>
        <w:rPr>
          <w:rFonts w:hint="eastAsia" w:ascii="Times New Roman" w:hAnsi="Times New Roman" w:cs="仿宋_GB2312"/>
          <w:b w:val="0"/>
          <w:bCs w:val="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pacing w:val="0"/>
          <w:sz w:val="30"/>
          <w:szCs w:val="30"/>
          <w:lang w:val="en-US" w:eastAsia="zh-CN"/>
        </w:rPr>
        <w:t>支持城市旅游休闲街区品牌创建。</w:t>
      </w:r>
      <w:r>
        <w:rPr>
          <w:rFonts w:hint="eastAsia" w:ascii="Times New Roman" w:hAnsi="Times New Roman" w:eastAsia="仿宋_GB2312" w:cs="仿宋_GB2312"/>
          <w:b w:val="0"/>
          <w:bCs w:val="0"/>
          <w:spacing w:val="-4"/>
          <w:sz w:val="30"/>
          <w:szCs w:val="30"/>
          <w:lang w:val="en-US" w:eastAsia="zh-CN"/>
        </w:rPr>
        <w:t>对新创建成为国家级、自治区级旅游休闲街区的，一次性分别给予奖励50万元、30万元。</w:t>
      </w:r>
    </w:p>
    <w:p w14:paraId="10D4C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第七条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支持创建夜间经济集聚区。对新创建成为国家级、自治区级夜间文化和旅游消费集聚区的，一次性分别给予奖励50万元、30万元。</w:t>
      </w:r>
    </w:p>
    <w:p w14:paraId="008E1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第八条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支持乡村旅游建设。对新评为国家级、自治区级乡村旅游重点村的，一次性分别给予奖励100万元、80万元；对列入我市乡村旅游建设重点村的，一次性给予奖励60万元。</w:t>
      </w:r>
    </w:p>
    <w:p w14:paraId="3B47D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第九条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星级酒店、旅游民宿品牌创建。对新评定为五星级、四星级、三星级旅游饭店的，一次性分别给予奖励100万元、50万元、30万元；对新评定为甲级、乙级、丙级旅游民宿的，一次性分别给予奖励50万元、30万元、10万元。</w:t>
      </w:r>
    </w:p>
    <w:p w14:paraId="3545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支持旅行社提质增效。对新评定为5A级、4A级、3A级旅行社的，一次性分别奖励10万元、8万元、5万元。</w:t>
      </w:r>
    </w:p>
    <w:p w14:paraId="6D37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第十一条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支持自驾旅游品牌创建。对新创建成为国家级、自治区级自驾游目的地的，一次性分别给予奖励100万元、50万元；对新创建成为5C级、4C级、3C级自驾车旅居车营地的，一次性分别给予奖励100万元、50万元、30万元。</w:t>
      </w:r>
    </w:p>
    <w:p w14:paraId="0D1BE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第十二条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支持非遗与旅游融合发展。对非遗项目或传承人在我市A级旅游景区开展保护传承活动一年（含）以上的，给予一次性奖励每人（或每个项目）5万元，项目或传承人不重复奖励。</w:t>
      </w:r>
    </w:p>
    <w:p w14:paraId="07E9B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第十三条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旅游演艺发展。支持市内A级景区打造独具特色的旅游演艺节目，有固定演出场所，全年演出时间不少于120天，演出场次不少于120场，可容纳500名以上游客同时观看的，一次性给予景区奖励50万元；可容纳300至500名游客同时观看演出的，一次性给予景区奖励30万元。</w:t>
      </w:r>
    </w:p>
    <w:p w14:paraId="16B7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第十四条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支持非国有博物馆建设。对非国有博物馆年度免费开放超过260天（含）以上，参观人数超过5000人次（含）以上的，根据建设规模和接待人次每年给予奖励10万元至30万元。</w:t>
      </w:r>
    </w:p>
    <w:p w14:paraId="3FFDB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第十五条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文创产品和旅游商品开发。我市文旅企业及个人开发的文创产品和旅游商品，在评比中获得国家级一、二、三等奖的，一次性分别给予奖励10万元、8万元、6万元；获得自治区级一、二、三等奖的，一次性分别给予奖励8万元、5万元、3万元。</w:t>
      </w:r>
    </w:p>
    <w:p w14:paraId="71EC7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第十六条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支持旅游服务质量提升。对获得国家、自治区文明旅游示范单位的，一次性分别给予奖励10万元、5万元；对旅游从业人员参加国家级专业技能大赛获得一、二、三等奖的，一次性分别给予奖励5万元、3万元、2万元；对旅游从业人员参加自治区级专业技能大赛获得一、二、三等奖的，一次性分别给予奖励2万元、1万元、5000元；对新取得特级、高级、中级导游证，且在我市从事导游工作满两年的导游员，一次性分别给予奖励2万元、1万元、5000元。</w:t>
      </w:r>
    </w:p>
    <w:p w14:paraId="0FBB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第十七条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市文化旅游广电局委托第三方或组织专家对获奖单位、个人奖励资金进行审核，并设计相关资料填报系统，审核和系统设计费用从旅游奖励资金预算项目中列支。</w:t>
      </w:r>
    </w:p>
    <w:p w14:paraId="0B4B3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第十八条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本办法由市文化旅游广电局负责解释，市文化旅游广电局会同市财政局制定实施细则。</w:t>
      </w:r>
    </w:p>
    <w:p w14:paraId="5898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0"/>
          <w:szCs w:val="30"/>
          <w:lang w:val="en-US" w:eastAsia="zh-CN"/>
        </w:rPr>
        <w:t>第十九条</w:t>
      </w:r>
      <w:r>
        <w:rPr>
          <w:rFonts w:hint="eastAsia" w:ascii="Times New Roman" w:hAnsi="Times New Roman" w:cs="仿宋_GB2312"/>
          <w:b w:val="0"/>
          <w:bCs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  <w:lang w:val="en-US" w:eastAsia="zh-CN"/>
        </w:rPr>
        <w:t>本办法自印发之日起施行，有效期两年。</w:t>
      </w:r>
    </w:p>
    <w:p w14:paraId="257A9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41528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0654F3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5202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5CD57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30294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</w:rPr>
      </w:pPr>
    </w:p>
    <w:p w14:paraId="714B5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392BE607">
      <w:pPr>
        <w:pStyle w:val="2"/>
        <w:rPr>
          <w:rFonts w:hint="eastAsia" w:ascii="Times New Roman" w:hAnsi="Times New Roman"/>
        </w:rPr>
      </w:pPr>
    </w:p>
    <w:p w14:paraId="0941BE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72621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69C04D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0BC0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p w14:paraId="391AA12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sz w:val="30"/>
          <w:szCs w:val="30"/>
        </w:rPr>
      </w:pPr>
    </w:p>
    <w:tbl>
      <w:tblPr>
        <w:tblStyle w:val="5"/>
        <w:tblW w:w="0" w:type="auto"/>
        <w:tblInd w:w="108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6DAFFE1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83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831CAE">
            <w:pPr>
              <w:snapToGrid w:val="0"/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抄送：市委办公室。</w:t>
            </w:r>
            <w:r>
              <w:rPr>
                <w:rFonts w:ascii="Times New Roman" w:hAnsi="Times New Roman" w:eastAsia="仿宋_GB2312"/>
                <w:spacing w:val="-10"/>
                <w:sz w:val="24"/>
                <w:szCs w:val="21"/>
                <w:lang w:bidi="ar"/>
              </w:rPr>
              <w:t xml:space="preserve">  </w:t>
            </w:r>
          </w:p>
          <w:p w14:paraId="4E1309BD">
            <w:pPr>
              <w:spacing w:line="400" w:lineRule="exac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bidi="ar"/>
              </w:rPr>
              <w:t xml:space="preserve">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市人大常委会办公室、政协办公室。</w:t>
            </w:r>
          </w:p>
        </w:tc>
      </w:tr>
      <w:tr w14:paraId="0A2734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36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noWrap w:val="0"/>
            <w:vAlign w:val="bottom"/>
          </w:tcPr>
          <w:p w14:paraId="2EF2717C">
            <w:pPr>
              <w:spacing w:line="400" w:lineRule="exact"/>
              <w:ind w:firstLine="211" w:firstLineChars="88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包头市人民政府办公室</w:t>
            </w:r>
            <w:r>
              <w:rPr>
                <w:rFonts w:ascii="Times New Roman" w:hAnsi="Times New Roman" w:eastAsia="仿宋_GB2312"/>
                <w:sz w:val="24"/>
                <w:szCs w:val="21"/>
                <w:lang w:bidi="ar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24"/>
                <w:szCs w:val="21"/>
                <w:lang w:val="en-US" w:eastAsia="zh-CN" w:bidi="ar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1"/>
                <w:lang w:bidi="ar"/>
              </w:rPr>
              <w:t xml:space="preserve">   2022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年</w:t>
            </w:r>
            <w:r>
              <w:rPr>
                <w:rFonts w:hint="eastAsia" w:ascii="Times New Roman" w:hAnsi="Times New Roman" w:cs="仿宋_GB2312"/>
                <w:sz w:val="24"/>
                <w:szCs w:val="21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月</w:t>
            </w:r>
            <w:r>
              <w:rPr>
                <w:rFonts w:hint="eastAsia" w:ascii="Times New Roman" w:hAnsi="Times New Roman" w:cs="仿宋_GB2312"/>
                <w:sz w:val="24"/>
                <w:szCs w:val="21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_GB2312" w:cs="仿宋_GB2312"/>
                <w:sz w:val="24"/>
                <w:szCs w:val="21"/>
                <w:lang w:bidi="ar"/>
              </w:rPr>
              <w:t>日印发</w:t>
            </w:r>
          </w:p>
        </w:tc>
      </w:tr>
    </w:tbl>
    <w:p w14:paraId="5C55C9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/>
        </w:rPr>
      </w:pPr>
      <w:r>
        <w:rPr>
          <w:rFonts w:ascii="Times New Roman" w:hAnsi="Times New Roman"/>
          <w:sz w:val="30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3715385</wp:posOffset>
                </wp:positionH>
                <wp:positionV relativeFrom="paragraph">
                  <wp:posOffset>4445</wp:posOffset>
                </wp:positionV>
                <wp:extent cx="2171065" cy="6946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9F410E">
                            <w:pPr>
                              <w:rPr>
                                <w:rFonts w:hint="eastAsia" w:eastAsia="仿宋_GB2312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800225" cy="533400"/>
                                  <wp:effectExtent l="0" t="0" r="13335" b="0"/>
                                  <wp:docPr id="2" name="图片 1" descr="labelocxte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labelocxtemp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022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lIns="90043" tIns="46863" rIns="90043" bIns="46863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2.55pt;margin-top:0.35pt;height:54.7pt;width:170.95pt;mso-wrap-style:none;z-index:-251657216;mso-width-relative:page;mso-height-relative:page;" filled="f" stroked="f" coordsize="21600,21600" o:gfxdata="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WQsn7S&#10;AAAACAEAAA8AAAAAAAAAAQAgAAAAIgAAAGRycy9kb3ducmV2LnhtbFBLAQIUABQAAAAIAIdO4kC8&#10;LQ9x7QEAAM0DAAAOAAAAAAAAAAEAIAAAACEBAABkcnMvZTJvRG9jLnhtbFBLBQYAAAAABgAGAFkB&#10;AACABQAAAAA=&#10;"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 w14:paraId="2D9F410E">
                      <w:pPr>
                        <w:rPr>
                          <w:rFonts w:hint="eastAsia" w:eastAsia="仿宋_GB2312"/>
                          <w:lang w:eastAsia="zh-CN"/>
                        </w:rPr>
                      </w:pPr>
                      <w:r>
                        <w:rPr>
                          <w:rFonts w:hint="eastAsia" w:eastAsia="仿宋_GB2312"/>
                          <w:lang w:eastAsia="zh-CN"/>
                        </w:rPr>
                        <w:drawing>
                          <wp:inline distT="0" distB="0" distL="114300" distR="114300">
                            <wp:extent cx="1800225" cy="533400"/>
                            <wp:effectExtent l="0" t="0" r="13335" b="0"/>
                            <wp:docPr id="2" name="图片 1" descr="labelocxte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labelocxtemp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0022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1701" w:right="1531" w:bottom="1701" w:left="1531" w:header="850" w:footer="1757" w:gutter="0"/>
      <w:paperSrc/>
      <w:pgNumType w:fmt="decimal"/>
      <w:cols w:space="72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3F1A7">
    <w:pPr>
      <w:pStyle w:val="4"/>
      <w:rPr>
        <w:sz w:val="2"/>
        <w:szCs w:val="2"/>
      </w:rPr>
    </w:pPr>
    <w:r>
      <w:rPr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4820285</wp:posOffset>
              </wp:positionH>
              <wp:positionV relativeFrom="paragraph">
                <wp:posOffset>0</wp:posOffset>
              </wp:positionV>
              <wp:extent cx="795655" cy="23177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655" cy="231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B440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9.55pt;margin-top:0pt;height:18.25pt;width:62.65pt;mso-position-horizontal-relative:margin;z-index:251659264;mso-width-relative:page;mso-height-relative:page;" filled="f" stroked="f" coordsize="21600,21600" o:gfxdata="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rLWI2tYAAAAHAQAADwAAAAAAAAABACAAAAAiAAAAZHJz&#10;L2Rvd25yZXYueG1sUEsBAhQAFAAAAAgAh07iQN0mzZA/AgAAbwQAAA4AAAAAAAAAAQAgAAAAJQ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6B440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B6F5A">
    <w:pPr>
      <w:pStyle w:val="4"/>
      <w:rPr>
        <w:sz w:val="2"/>
        <w:szCs w:val="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89025" cy="39687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9025" cy="396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EFE5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0pt;margin-top:0pt;height:31.25pt;width:85.75pt;mso-position-horizontal-relative:margin;z-index:251660288;mso-width-relative:page;mso-height-relative:page;" filled="f" stroked="f" coordsize="21600,21600" o:gfxdata="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6bjIpNMAAAAEAQAADwAAAAAAAAABACAAAAAiAAAAZHJzL2Rv&#10;d25yZXYueG1sUEsBAhQAFAAAAAgAh07iQItgTXs/AgAAcAQAAA4AAAAAAAAAAQAgAAAAIg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6EFE5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320"/>
  <w:drawingGridVerticalSpacing w:val="290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7B7E"/>
    <w:rsid w:val="135607CE"/>
    <w:rsid w:val="15F97B7E"/>
    <w:rsid w:val="1D466125"/>
    <w:rsid w:val="1FB45E51"/>
    <w:rsid w:val="22F150E5"/>
    <w:rsid w:val="295149E8"/>
    <w:rsid w:val="2B9D09E1"/>
    <w:rsid w:val="2F2938E7"/>
    <w:rsid w:val="33B061EC"/>
    <w:rsid w:val="3BC95757"/>
    <w:rsid w:val="3EAD3BE5"/>
    <w:rsid w:val="46A60830"/>
    <w:rsid w:val="46D004CE"/>
    <w:rsid w:val="716240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qFormat/>
    <w:uiPriority w:val="0"/>
    <w:pPr>
      <w:ind w:left="420" w:leftChars="200"/>
    </w:pPr>
    <w:rPr>
      <w:rFonts w:ascii="Calibri" w:hAnsi="Calibri" w:cs="Calibri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2492</Words>
  <Characters>2611</Characters>
  <Lines>0</Lines>
  <Paragraphs>0</Paragraphs>
  <TotalTime>0</TotalTime>
  <ScaleCrop>false</ScaleCrop>
  <LinksUpToDate>false</LinksUpToDate>
  <CharactersWithSpaces>2737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2022-04-02T02:04:00Z</dcterms:created>
  <dc:creator>打字室</dc:creator>
  <cp:lastModifiedBy>鵺雾</cp:lastModifiedBy>
  <dcterms:modified xsi:type="dcterms:W3CDTF">2026-05-07T03:41:33Z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74DCC2DA206A4012A7C6B3B888CB599A_13</vt:lpwstr>
  </property>
</Properties>
</file>