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67E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bookmarkStart w:id="1" w:name="_GoBack"/>
      <w:bookmarkEnd w:id="1"/>
      <w:bookmarkStart w:id="0" w:name="OLE_LINK1"/>
    </w:p>
    <w:p w14:paraId="23C252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6F0D4E2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71FA58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2D5B86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338D91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102011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7D478B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360F9F0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6A92DA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5A8B8D7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包府办发〔2022〕</w:t>
      </w:r>
      <w:r>
        <w:rPr>
          <w:rFonts w:hint="eastAsia" w:ascii="Times New Roman" w:hAnsi="Times New Roman" w:eastAsia="楷体_GB2312" w:cs="楷体_GB2312"/>
          <w:sz w:val="30"/>
          <w:szCs w:val="30"/>
          <w:lang w:val="en-US" w:eastAsia="zh-CN"/>
        </w:rPr>
        <w:t>97</w:t>
      </w:r>
      <w:r>
        <w:rPr>
          <w:rFonts w:hint="eastAsia" w:ascii="Times New Roman" w:hAnsi="Times New Roman" w:eastAsia="楷体_GB2312" w:cs="楷体_GB2312"/>
          <w:sz w:val="30"/>
          <w:szCs w:val="30"/>
        </w:rPr>
        <w:t>号</w:t>
      </w:r>
    </w:p>
    <w:p w14:paraId="538EA5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40AB0869">
      <w:pPr>
        <w:keepNext w:val="0"/>
        <w:keepLines w:val="0"/>
        <w:pageBreakBefore w:val="0"/>
        <w:widowControl w:val="0"/>
        <w:tabs>
          <w:tab w:val="left" w:pos="7500"/>
        </w:tabs>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00756F12">
      <w:pPr>
        <w:pStyle w:val="13"/>
        <w:keepNext w:val="0"/>
        <w:keepLines w:val="0"/>
        <w:pageBreakBefore w:val="0"/>
        <w:kinsoku/>
        <w:wordWrap/>
        <w:overflowPunct/>
        <w:topLinePunct w:val="0"/>
        <w:autoSpaceDE/>
        <w:autoSpaceDN w:val="0"/>
        <w:bidi w:val="0"/>
        <w:adjustRightInd/>
        <w:snapToGrid w:val="0"/>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pacing w:val="0"/>
          <w:sz w:val="42"/>
          <w:szCs w:val="42"/>
          <w:u w:val="none"/>
        </w:rPr>
      </w:pPr>
      <w:r>
        <w:rPr>
          <w:rFonts w:hint="eastAsia" w:ascii="Times New Roman" w:hAnsi="Times New Roman" w:eastAsia="方正小标宋简体" w:cs="方正小标宋简体"/>
          <w:b w:val="0"/>
          <w:bCs w:val="0"/>
          <w:color w:val="auto"/>
          <w:spacing w:val="0"/>
          <w:sz w:val="42"/>
          <w:szCs w:val="42"/>
          <w:u w:val="none"/>
        </w:rPr>
        <w:t>包头市人民政府</w:t>
      </w:r>
      <w:r>
        <w:rPr>
          <w:rFonts w:hint="eastAsia" w:ascii="Times New Roman" w:hAnsi="Times New Roman" w:eastAsia="方正小标宋简体" w:cs="方正小标宋简体"/>
          <w:b w:val="0"/>
          <w:bCs w:val="0"/>
          <w:color w:val="auto"/>
          <w:spacing w:val="0"/>
          <w:sz w:val="42"/>
          <w:szCs w:val="42"/>
          <w:u w:val="none"/>
          <w:lang w:eastAsia="zh-CN"/>
        </w:rPr>
        <w:t>办公室</w:t>
      </w:r>
    </w:p>
    <w:p w14:paraId="128A826A">
      <w:pPr>
        <w:keepNext w:val="0"/>
        <w:keepLines w:val="0"/>
        <w:pageBreakBefore w:val="0"/>
        <w:kinsoku/>
        <w:wordWrap/>
        <w:overflowPunct/>
        <w:topLinePunct w:val="0"/>
        <w:autoSpaceDE/>
        <w:bidi w:val="0"/>
        <w:adjustRightInd/>
        <w:spacing w:line="600" w:lineRule="exact"/>
        <w:jc w:val="center"/>
        <w:textAlignment w:val="auto"/>
        <w:rPr>
          <w:rFonts w:hint="eastAsia" w:ascii="Times New Roman" w:hAnsi="Times New Roman" w:eastAsia="方正小标宋简体" w:cs="方正小标宋简体"/>
          <w:b w:val="0"/>
          <w:bCs w:val="0"/>
          <w:color w:val="auto"/>
          <w:spacing w:val="0"/>
          <w:kern w:val="0"/>
          <w:sz w:val="42"/>
          <w:szCs w:val="42"/>
          <w:u w:val="none"/>
          <w:lang w:val="en-US" w:eastAsia="zh-CN" w:bidi="ar-SA"/>
        </w:rPr>
      </w:pPr>
      <w:r>
        <w:rPr>
          <w:rFonts w:hint="eastAsia" w:ascii="Times New Roman" w:hAnsi="Times New Roman" w:eastAsia="方正小标宋简体" w:cs="方正小标宋简体"/>
          <w:b w:val="0"/>
          <w:bCs w:val="0"/>
          <w:color w:val="auto"/>
          <w:spacing w:val="0"/>
          <w:kern w:val="0"/>
          <w:sz w:val="42"/>
          <w:szCs w:val="42"/>
          <w:u w:val="none"/>
          <w:lang w:val="en-US" w:eastAsia="zh-CN" w:bidi="ar-SA"/>
        </w:rPr>
        <w:t>关于印发包头市进一步健全</w:t>
      </w:r>
    </w:p>
    <w:p w14:paraId="1AA3ED0C">
      <w:pPr>
        <w:keepNext w:val="0"/>
        <w:keepLines w:val="0"/>
        <w:pageBreakBefore w:val="0"/>
        <w:kinsoku/>
        <w:wordWrap/>
        <w:overflowPunct/>
        <w:topLinePunct w:val="0"/>
        <w:autoSpaceDE/>
        <w:bidi w:val="0"/>
        <w:adjustRightInd/>
        <w:spacing w:line="600" w:lineRule="exact"/>
        <w:jc w:val="center"/>
        <w:textAlignment w:val="auto"/>
        <w:rPr>
          <w:rFonts w:hint="eastAsia" w:ascii="Times New Roman" w:hAnsi="Times New Roman" w:eastAsia="方正小标宋简体" w:cs="方正小标宋简体"/>
          <w:b w:val="0"/>
          <w:bCs w:val="0"/>
          <w:color w:val="auto"/>
          <w:spacing w:val="0"/>
          <w:kern w:val="0"/>
          <w:sz w:val="42"/>
          <w:szCs w:val="42"/>
          <w:u w:val="none"/>
          <w:lang w:val="en-US" w:eastAsia="zh-CN" w:bidi="ar-SA"/>
        </w:rPr>
      </w:pPr>
      <w:r>
        <w:rPr>
          <w:rFonts w:hint="eastAsia" w:ascii="Times New Roman" w:hAnsi="Times New Roman" w:eastAsia="方正小标宋简体" w:cs="方正小标宋简体"/>
          <w:b w:val="0"/>
          <w:bCs w:val="0"/>
          <w:color w:val="auto"/>
          <w:spacing w:val="0"/>
          <w:kern w:val="0"/>
          <w:sz w:val="42"/>
          <w:szCs w:val="42"/>
          <w:u w:val="none"/>
          <w:lang w:val="en-US" w:eastAsia="zh-CN" w:bidi="ar-SA"/>
        </w:rPr>
        <w:t>社会救助和保障标准与物价上涨</w:t>
      </w:r>
    </w:p>
    <w:p w14:paraId="3AAB07E1">
      <w:pPr>
        <w:keepNext w:val="0"/>
        <w:keepLines w:val="0"/>
        <w:pageBreakBefore w:val="0"/>
        <w:kinsoku/>
        <w:wordWrap/>
        <w:overflowPunct/>
        <w:topLinePunct w:val="0"/>
        <w:autoSpaceDE/>
        <w:bidi w:val="0"/>
        <w:adjustRightInd/>
        <w:spacing w:line="600" w:lineRule="exact"/>
        <w:jc w:val="center"/>
        <w:textAlignment w:val="auto"/>
        <w:rPr>
          <w:rFonts w:hint="eastAsia" w:ascii="方正小标宋简体" w:hAnsi="方正小标宋简体" w:eastAsia="方正小标宋简体" w:cs="方正小标宋简体"/>
          <w:spacing w:val="40"/>
          <w:sz w:val="42"/>
          <w:szCs w:val="42"/>
          <w:lang w:val="en-US" w:eastAsia="zh-CN"/>
        </w:rPr>
      </w:pPr>
      <w:r>
        <w:rPr>
          <w:rFonts w:hint="eastAsia" w:ascii="Times New Roman" w:hAnsi="Times New Roman" w:eastAsia="方正小标宋简体" w:cs="方正小标宋简体"/>
          <w:b w:val="0"/>
          <w:bCs w:val="0"/>
          <w:color w:val="auto"/>
          <w:spacing w:val="40"/>
          <w:kern w:val="0"/>
          <w:sz w:val="42"/>
          <w:szCs w:val="42"/>
          <w:u w:val="none"/>
          <w:lang w:val="en-US" w:eastAsia="zh-CN" w:bidi="ar-SA"/>
        </w:rPr>
        <w:t>挂钩联动机制的实施方案的通知</w:t>
      </w:r>
    </w:p>
    <w:bookmarkEnd w:id="0"/>
    <w:p w14:paraId="3092E87F">
      <w:pPr>
        <w:pStyle w:val="13"/>
        <w:keepNext w:val="0"/>
        <w:keepLines w:val="0"/>
        <w:pageBreakBefore w:val="0"/>
        <w:kinsoku/>
        <w:wordWrap/>
        <w:overflowPunct/>
        <w:topLinePunct w:val="0"/>
        <w:autoSpaceDE/>
        <w:autoSpaceDN w:val="0"/>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楷体_GB2312" w:cs="楷体_GB2312"/>
          <w:b w:val="0"/>
          <w:bCs w:val="0"/>
          <w:color w:val="auto"/>
          <w:sz w:val="30"/>
          <w:szCs w:val="30"/>
          <w:u w:val="none"/>
        </w:rPr>
      </w:pPr>
    </w:p>
    <w:p w14:paraId="3D415F53">
      <w:pPr>
        <w:pStyle w:val="13"/>
        <w:keepNext w:val="0"/>
        <w:keepLines w:val="0"/>
        <w:pageBreakBefore w:val="0"/>
        <w:kinsoku/>
        <w:wordWrap/>
        <w:overflowPunct/>
        <w:topLinePunct w:val="0"/>
        <w:autoSpaceDE/>
        <w:autoSpaceDN w:val="0"/>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楷体_GB2312" w:cs="楷体_GB2312"/>
          <w:b w:val="0"/>
          <w:bCs w:val="0"/>
          <w:color w:val="auto"/>
          <w:sz w:val="30"/>
          <w:szCs w:val="30"/>
          <w:u w:val="none"/>
        </w:rPr>
      </w:pPr>
      <w:r>
        <w:rPr>
          <w:rFonts w:hint="eastAsia" w:ascii="Times New Roman" w:hAnsi="Times New Roman" w:eastAsia="楷体_GB2312" w:cs="楷体_GB2312"/>
          <w:b w:val="0"/>
          <w:bCs w:val="0"/>
          <w:color w:val="auto"/>
          <w:sz w:val="30"/>
          <w:szCs w:val="30"/>
          <w:u w:val="none"/>
        </w:rPr>
        <w:t>各旗、县、区人民政府，稀土高新区管委会，市直有关部门、单位</w:t>
      </w:r>
      <w:r>
        <w:rPr>
          <w:rFonts w:hint="eastAsia" w:ascii="Times New Roman" w:hAnsi="Times New Roman" w:eastAsia="楷体_GB2312" w:cs="楷体_GB2312"/>
          <w:b w:val="0"/>
          <w:bCs w:val="0"/>
          <w:color w:val="auto"/>
          <w:sz w:val="30"/>
          <w:szCs w:val="30"/>
          <w:u w:val="none"/>
          <w:lang w:eastAsia="zh-CN"/>
        </w:rPr>
        <w:t>，中直、区直企事业单位</w:t>
      </w:r>
      <w:r>
        <w:rPr>
          <w:rFonts w:hint="eastAsia" w:ascii="Times New Roman" w:hAnsi="Times New Roman" w:eastAsia="楷体_GB2312" w:cs="楷体_GB2312"/>
          <w:b w:val="0"/>
          <w:bCs w:val="0"/>
          <w:color w:val="auto"/>
          <w:sz w:val="30"/>
          <w:szCs w:val="30"/>
          <w:u w:val="none"/>
        </w:rPr>
        <w:t>：</w:t>
      </w:r>
    </w:p>
    <w:p w14:paraId="6F127E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eastAsia="zh-CN"/>
        </w:rPr>
      </w:pPr>
      <w:r>
        <w:rPr>
          <w:rFonts w:hint="eastAsia" w:eastAsia="楷体_GB2312" w:cs="楷体_GB2312"/>
          <w:b w:val="0"/>
          <w:bCs w:val="0"/>
          <w:sz w:val="30"/>
          <w:szCs w:val="30"/>
          <w:u w:val="none"/>
          <w:lang w:eastAsia="zh-CN"/>
        </w:rPr>
        <w:t>经</w:t>
      </w:r>
      <w:r>
        <w:rPr>
          <w:rFonts w:hint="eastAsia" w:eastAsia="楷体_GB2312" w:cs="楷体_GB2312"/>
          <w:b w:val="0"/>
          <w:bCs w:val="0"/>
          <w:sz w:val="30"/>
          <w:szCs w:val="30"/>
          <w:u w:val="none"/>
          <w:lang w:val="en-US" w:eastAsia="zh-CN"/>
        </w:rPr>
        <w:t>市人民政府同意，现将《包头市进一步健全社会救助和保障标准与物价上涨挂钩联动机制的实施方案》</w:t>
      </w:r>
      <w:r>
        <w:rPr>
          <w:rFonts w:hint="eastAsia" w:ascii="Times New Roman" w:hAnsi="Times New Roman" w:eastAsia="楷体_GB2312" w:cs="楷体_GB2312"/>
          <w:b w:val="0"/>
          <w:bCs w:val="0"/>
          <w:sz w:val="30"/>
          <w:szCs w:val="30"/>
          <w:u w:val="none"/>
          <w:lang w:eastAsia="zh-CN"/>
        </w:rPr>
        <w:t>印发给你们，请</w:t>
      </w:r>
      <w:r>
        <w:rPr>
          <w:rFonts w:hint="eastAsia" w:eastAsia="楷体_GB2312" w:cs="楷体_GB2312"/>
          <w:b w:val="0"/>
          <w:bCs w:val="0"/>
          <w:sz w:val="30"/>
          <w:szCs w:val="30"/>
          <w:u w:val="none"/>
          <w:lang w:eastAsia="zh-CN"/>
        </w:rPr>
        <w:t>结合实际</w:t>
      </w:r>
      <w:r>
        <w:rPr>
          <w:rFonts w:hint="eastAsia" w:ascii="Times New Roman" w:hAnsi="Times New Roman" w:eastAsia="楷体_GB2312" w:cs="楷体_GB2312"/>
          <w:b w:val="0"/>
          <w:bCs w:val="0"/>
          <w:sz w:val="30"/>
          <w:szCs w:val="30"/>
          <w:u w:val="none"/>
          <w:lang w:eastAsia="zh-CN"/>
        </w:rPr>
        <w:t>认真</w:t>
      </w:r>
      <w:r>
        <w:rPr>
          <w:rFonts w:hint="eastAsia" w:eastAsia="楷体_GB2312" w:cs="楷体_GB2312"/>
          <w:b w:val="0"/>
          <w:bCs w:val="0"/>
          <w:sz w:val="30"/>
          <w:szCs w:val="30"/>
          <w:u w:val="none"/>
          <w:lang w:eastAsia="zh-CN"/>
        </w:rPr>
        <w:t>贯彻落实</w:t>
      </w:r>
      <w:r>
        <w:rPr>
          <w:rFonts w:hint="eastAsia" w:ascii="Times New Roman" w:hAnsi="Times New Roman" w:eastAsia="楷体_GB2312" w:cs="楷体_GB2312"/>
          <w:b w:val="0"/>
          <w:bCs w:val="0"/>
          <w:sz w:val="30"/>
          <w:szCs w:val="30"/>
          <w:u w:val="none"/>
          <w:lang w:eastAsia="zh-CN"/>
        </w:rPr>
        <w:t>。</w:t>
      </w:r>
    </w:p>
    <w:p w14:paraId="6170559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eastAsia="zh-CN"/>
        </w:rPr>
      </w:pPr>
    </w:p>
    <w:p w14:paraId="098E100D">
      <w:pPr>
        <w:pStyle w:val="2"/>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楷体_GB2312" w:cs="楷体_GB2312"/>
          <w:b w:val="0"/>
          <w:bCs w:val="0"/>
          <w:sz w:val="30"/>
          <w:szCs w:val="30"/>
          <w:u w:val="none"/>
          <w:lang w:eastAsia="zh-CN"/>
        </w:rPr>
      </w:pPr>
    </w:p>
    <w:p w14:paraId="2E65F8EB">
      <w:pPr>
        <w:pStyle w:val="2"/>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楷体_GB2312" w:cs="楷体_GB2312"/>
          <w:b w:val="0"/>
          <w:bCs w:val="0"/>
          <w:sz w:val="30"/>
          <w:szCs w:val="30"/>
          <w:u w:val="none"/>
          <w:lang w:eastAsia="zh-CN"/>
        </w:rPr>
      </w:pPr>
    </w:p>
    <w:p w14:paraId="0ED15E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val="en-US" w:eastAsia="zh-CN"/>
        </w:rPr>
      </w:pPr>
      <w:r>
        <w:rPr>
          <w:rFonts w:hint="eastAsia" w:ascii="Times New Roman" w:hAnsi="Times New Roman" w:eastAsia="楷体_GB2312" w:cs="楷体_GB2312"/>
          <w:b w:val="0"/>
          <w:bCs w:val="0"/>
          <w:sz w:val="30"/>
          <w:szCs w:val="30"/>
          <w:u w:val="none"/>
          <w:lang w:val="en-US" w:eastAsia="zh-CN"/>
        </w:rPr>
        <w:t xml:space="preserve">                               </w:t>
      </w:r>
      <w:r>
        <w:rPr>
          <w:rFonts w:hint="default" w:ascii="Times New Roman" w:hAnsi="Times New Roman" w:eastAsia="楷体_GB2312" w:cs="Times New Roman"/>
          <w:b w:val="0"/>
          <w:bCs w:val="0"/>
          <w:sz w:val="30"/>
          <w:szCs w:val="30"/>
          <w:u w:val="none"/>
          <w:lang w:val="en-US" w:eastAsia="zh-CN"/>
        </w:rPr>
        <w:t>2022年</w:t>
      </w:r>
      <w:r>
        <w:rPr>
          <w:rFonts w:hint="default" w:ascii="Times New Roman" w:hAnsi="Times New Roman" w:eastAsia="楷体_GB2312" w:cs="Times New Roman"/>
          <w:b w:val="0"/>
          <w:bCs w:val="0"/>
          <w:sz w:val="30"/>
          <w:szCs w:val="30"/>
          <w:u w:val="none"/>
          <w:lang w:val="en" w:eastAsia="zh-CN"/>
        </w:rPr>
        <w:t>7</w:t>
      </w:r>
      <w:r>
        <w:rPr>
          <w:rFonts w:hint="default" w:ascii="Times New Roman" w:hAnsi="Times New Roman" w:eastAsia="楷体_GB2312" w:cs="Times New Roman"/>
          <w:b w:val="0"/>
          <w:bCs w:val="0"/>
          <w:sz w:val="30"/>
          <w:szCs w:val="30"/>
          <w:u w:val="none"/>
          <w:lang w:val="en-US" w:eastAsia="zh-CN"/>
        </w:rPr>
        <w:t>月30日</w:t>
      </w:r>
    </w:p>
    <w:p w14:paraId="06CAAE1A">
      <w:pPr>
        <w:keepNext w:val="0"/>
        <w:keepLines w:val="0"/>
        <w:pageBreakBefore w:val="0"/>
        <w:widowControl w:val="0"/>
        <w:tabs>
          <w:tab w:val="left" w:pos="600"/>
        </w:tabs>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楷体_GB2312" w:cs="楷体_GB2312"/>
          <w:b w:val="0"/>
          <w:bCs w:val="0"/>
          <w:sz w:val="30"/>
          <w:szCs w:val="30"/>
          <w:u w:val="none"/>
          <w:lang w:val="en-US" w:eastAsia="zh-CN"/>
        </w:rPr>
      </w:pPr>
      <w:r>
        <w:rPr>
          <w:rFonts w:hint="eastAsia" w:ascii="Times New Roman" w:hAnsi="Times New Roman" w:eastAsia="楷体_GB2312" w:cs="楷体_GB2312"/>
          <w:b w:val="0"/>
          <w:bCs w:val="0"/>
          <w:sz w:val="30"/>
          <w:szCs w:val="30"/>
          <w:u w:val="none"/>
          <w:lang w:val="en-US" w:eastAsia="zh-CN"/>
        </w:rPr>
        <w:t>（此件</w:t>
      </w:r>
      <w:r>
        <w:rPr>
          <w:rFonts w:hint="eastAsia" w:eastAsia="楷体_GB2312" w:cs="楷体_GB2312"/>
          <w:b w:val="0"/>
          <w:bCs w:val="0"/>
          <w:sz w:val="30"/>
          <w:szCs w:val="30"/>
          <w:u w:val="none"/>
          <w:lang w:val="en-US" w:eastAsia="zh-CN"/>
        </w:rPr>
        <w:t>公开发布</w:t>
      </w:r>
      <w:r>
        <w:rPr>
          <w:rFonts w:hint="eastAsia" w:ascii="Times New Roman" w:hAnsi="Times New Roman" w:eastAsia="楷体_GB2312" w:cs="楷体_GB2312"/>
          <w:b w:val="0"/>
          <w:bCs w:val="0"/>
          <w:sz w:val="30"/>
          <w:szCs w:val="30"/>
          <w:u w:val="none"/>
          <w:lang w:val="en-US" w:eastAsia="zh-CN"/>
        </w:rPr>
        <w:t>）</w:t>
      </w:r>
    </w:p>
    <w:p w14:paraId="5ACF49E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仿宋_GB2312" w:cs="仿宋_GB2312"/>
          <w:b w:val="0"/>
          <w:bCs w:val="0"/>
          <w:color w:val="000000"/>
          <w:sz w:val="30"/>
          <w:szCs w:val="30"/>
          <w:u w:val="none"/>
          <w:lang w:eastAsia="zh-CN"/>
        </w:rPr>
      </w:pPr>
    </w:p>
    <w:p w14:paraId="137C76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42B281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54B8706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04D8A7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393D33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196301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1EDF6F8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36B9177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7A999B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4330E19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625F95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238BD2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1BDC61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5F2ABC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340E8EB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27BD89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方正小标宋简体" w:hAnsi="方正小标宋简体" w:eastAsia="方正小标宋简体" w:cs="方正小标宋简体"/>
          <w:b w:val="0"/>
          <w:bCs w:val="0"/>
          <w:color w:val="000000"/>
          <w:sz w:val="42"/>
          <w:szCs w:val="42"/>
          <w:u w:val="none"/>
          <w:lang w:eastAsia="zh-CN"/>
        </w:rPr>
      </w:pPr>
    </w:p>
    <w:p w14:paraId="6C8ACCD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 w:val="0"/>
          <w:bCs w:val="0"/>
          <w:color w:val="000000"/>
          <w:spacing w:val="20"/>
          <w:sz w:val="42"/>
          <w:szCs w:val="42"/>
          <w:u w:val="none"/>
          <w:lang w:eastAsia="zh-CN"/>
        </w:rPr>
      </w:pPr>
      <w:r>
        <w:rPr>
          <w:rFonts w:hint="eastAsia" w:ascii="方正小标宋简体" w:hAnsi="方正小标宋简体" w:eastAsia="方正小标宋简体" w:cs="方正小标宋简体"/>
          <w:b w:val="0"/>
          <w:bCs w:val="0"/>
          <w:color w:val="000000"/>
          <w:spacing w:val="20"/>
          <w:sz w:val="42"/>
          <w:szCs w:val="42"/>
          <w:u w:val="none"/>
          <w:lang w:eastAsia="zh-CN"/>
        </w:rPr>
        <w:t>包头市进一步健全社会救助和保障标准</w:t>
      </w:r>
    </w:p>
    <w:p w14:paraId="59FBB28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 w:val="0"/>
          <w:bCs w:val="0"/>
          <w:color w:val="000000"/>
          <w:sz w:val="42"/>
          <w:szCs w:val="42"/>
          <w:u w:val="none"/>
          <w:lang w:eastAsia="zh-CN"/>
        </w:rPr>
      </w:pPr>
      <w:r>
        <w:rPr>
          <w:rFonts w:hint="eastAsia" w:ascii="方正小标宋简体" w:hAnsi="方正小标宋简体" w:eastAsia="方正小标宋简体" w:cs="方正小标宋简体"/>
          <w:b w:val="0"/>
          <w:bCs w:val="0"/>
          <w:color w:val="000000"/>
          <w:sz w:val="42"/>
          <w:szCs w:val="42"/>
          <w:u w:val="none"/>
          <w:lang w:eastAsia="zh-CN"/>
        </w:rPr>
        <w:t>与物价上涨挂钩联动机制的实施方案</w:t>
      </w:r>
    </w:p>
    <w:p w14:paraId="738F60B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b w:val="0"/>
          <w:bCs w:val="0"/>
          <w:sz w:val="30"/>
          <w:szCs w:val="30"/>
          <w:u w:val="none"/>
          <w:lang w:val="en-US" w:eastAsia="zh-CN"/>
        </w:rPr>
      </w:pPr>
    </w:p>
    <w:p w14:paraId="60B2EE3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为贯彻落实《内蒙古自治区人民政府办公厅关于进一步健全社会救助和保障标准与物价上涨挂钩联动机制的通知》（内政办发〔2022〕5号）要求，切实做好全市困难群众基本生活保障工作，结合我市实际，制定本实施方案。</w:t>
      </w:r>
    </w:p>
    <w:p w14:paraId="053B28A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b w:val="0"/>
          <w:bCs w:val="0"/>
          <w:sz w:val="30"/>
          <w:szCs w:val="30"/>
          <w:u w:val="none"/>
          <w:lang w:val="en-US" w:eastAsia="zh-CN"/>
        </w:rPr>
      </w:pPr>
      <w:r>
        <w:rPr>
          <w:rFonts w:hint="eastAsia" w:ascii="黑体" w:hAnsi="黑体" w:eastAsia="黑体" w:cs="黑体"/>
          <w:b w:val="0"/>
          <w:bCs w:val="0"/>
          <w:sz w:val="30"/>
          <w:szCs w:val="30"/>
          <w:u w:val="none"/>
          <w:lang w:val="en-US" w:eastAsia="zh-CN"/>
        </w:rPr>
        <w:t>一、联动机制的启动</w:t>
      </w:r>
    </w:p>
    <w:p w14:paraId="1EC6832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联动机制的启动条件：我市居民消费价格指数（CPI）单月同比涨幅达到3.5%或我市CPI中的食品价格指数单月同比涨幅达到6%。</w:t>
      </w:r>
    </w:p>
    <w:p w14:paraId="02DBDD0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b w:val="0"/>
          <w:bCs w:val="0"/>
          <w:sz w:val="30"/>
          <w:szCs w:val="30"/>
          <w:u w:val="none"/>
          <w:lang w:val="en-US" w:eastAsia="zh-CN"/>
        </w:rPr>
      </w:pPr>
      <w:r>
        <w:rPr>
          <w:rFonts w:hint="eastAsia" w:ascii="黑体" w:hAnsi="黑体" w:eastAsia="黑体" w:cs="黑体"/>
          <w:b w:val="0"/>
          <w:bCs w:val="0"/>
          <w:sz w:val="30"/>
          <w:szCs w:val="30"/>
          <w:u w:val="none"/>
          <w:lang w:val="en-US" w:eastAsia="zh-CN"/>
        </w:rPr>
        <w:t>二、保障对象</w:t>
      </w:r>
    </w:p>
    <w:p w14:paraId="3146BA9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城乡低保对象、特困人员、领取失业保险金人员、享受国家定期抚恤补助的优抚对象、孤儿、事实无人抚养儿童、艾滋病毒感染儿童、高等院校家庭经济困难学生。</w:t>
      </w:r>
    </w:p>
    <w:p w14:paraId="7120BE7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b w:val="0"/>
          <w:bCs w:val="0"/>
          <w:sz w:val="30"/>
          <w:szCs w:val="30"/>
          <w:u w:val="none"/>
          <w:lang w:val="en-US" w:eastAsia="zh-CN"/>
        </w:rPr>
      </w:pPr>
      <w:r>
        <w:rPr>
          <w:rFonts w:hint="eastAsia" w:ascii="黑体" w:hAnsi="黑体" w:eastAsia="黑体" w:cs="黑体"/>
          <w:b w:val="0"/>
          <w:bCs w:val="0"/>
          <w:sz w:val="30"/>
          <w:szCs w:val="30"/>
          <w:u w:val="none"/>
          <w:lang w:val="en-US" w:eastAsia="zh-CN"/>
        </w:rPr>
        <w:t>三、联动方式</w:t>
      </w:r>
    </w:p>
    <w:p w14:paraId="64264B4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当达到启动条件时，启动价格补贴联动机制，发放价格临时补贴；当月所有启动条件均不满足时，中止价格补贴联动机制，停止发放价格临时补贴。价格临时补贴实行“按月测算、按月发放”，在相关价格指数发布当月足额发放到困难群众手中。要统筹做好社会救助和保障标准常态化调整与价格补贴联动机制的衔接工作。按照正常程序调整社会救助和保障标准时，应将上一年度居民基本生活费用价格上涨情况、价格临时补贴发放情况以及预测的本年度居民生活费用价格上涨情况等作为重要参考因素。</w:t>
      </w:r>
    </w:p>
    <w:p w14:paraId="6F2898F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b w:val="0"/>
          <w:bCs w:val="0"/>
          <w:sz w:val="30"/>
          <w:szCs w:val="30"/>
          <w:u w:val="none"/>
          <w:lang w:val="en-US" w:eastAsia="zh-CN"/>
        </w:rPr>
      </w:pPr>
      <w:r>
        <w:rPr>
          <w:rFonts w:hint="eastAsia" w:ascii="黑体" w:hAnsi="黑体" w:eastAsia="黑体" w:cs="黑体"/>
          <w:b w:val="0"/>
          <w:bCs w:val="0"/>
          <w:sz w:val="30"/>
          <w:szCs w:val="30"/>
          <w:u w:val="none"/>
          <w:lang w:val="en-US" w:eastAsia="zh-CN"/>
        </w:rPr>
        <w:t>四、补贴标准</w:t>
      </w:r>
    </w:p>
    <w:p w14:paraId="6CFAEB9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价格临时补贴我市执行统一的补贴标准。补贴标准按照以下公式按月测算：</w:t>
      </w:r>
    </w:p>
    <w:p w14:paraId="6F5E07E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（一）城市价格临时补贴标准=市城市低保保障标准×市城镇低</w:t>
      </w:r>
      <w:r>
        <w:rPr>
          <w:rFonts w:hint="eastAsia" w:ascii="Times New Roman" w:hAnsi="Times New Roman" w:eastAsia="仿宋_GB2312" w:cs="仿宋_GB2312"/>
          <w:b w:val="0"/>
          <w:bCs w:val="0"/>
          <w:spacing w:val="6"/>
          <w:sz w:val="30"/>
          <w:szCs w:val="30"/>
          <w:u w:val="none"/>
          <w:lang w:val="en-US" w:eastAsia="zh-CN"/>
        </w:rPr>
        <w:t>收入居民基本生活费用价格指数（SCPI）同比涨幅，并四舍五入取整。</w:t>
      </w:r>
    </w:p>
    <w:p w14:paraId="2BA433D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（二）农村牧区价格临时补贴标准=市农村牧区低保保障标准×市城镇低收入居民基本生活费用价格指数（SCPI）同比涨幅，并四舍五入取整。</w:t>
      </w:r>
    </w:p>
    <w:p w14:paraId="4EC8A43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城市每人每月补贴不足30元的，按30元发放，超过30元的据实发放；农村牧区每人每月补贴不足15元的，按15元发放，超过15元的据实发放。</w:t>
      </w:r>
    </w:p>
    <w:p w14:paraId="0E7D49A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领取失业保险金人员、孤儿、事实无人抚养儿童、艾滋病病毒感染儿童、高等院校家庭经济困难学生的补贴标准参照城市价格临时补贴标准执行。</w:t>
      </w:r>
    </w:p>
    <w:p w14:paraId="1C591B0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b w:val="0"/>
          <w:bCs w:val="0"/>
          <w:sz w:val="30"/>
          <w:szCs w:val="30"/>
          <w:u w:val="none"/>
          <w:lang w:val="en-US" w:eastAsia="zh-CN"/>
        </w:rPr>
      </w:pPr>
      <w:r>
        <w:rPr>
          <w:rFonts w:hint="eastAsia" w:ascii="黑体" w:hAnsi="黑体" w:eastAsia="黑体" w:cs="黑体"/>
          <w:b w:val="0"/>
          <w:bCs w:val="0"/>
          <w:sz w:val="30"/>
          <w:szCs w:val="30"/>
          <w:u w:val="none"/>
          <w:lang w:val="en-US" w:eastAsia="zh-CN"/>
        </w:rPr>
        <w:t>五、资金保障</w:t>
      </w:r>
    </w:p>
    <w:p w14:paraId="4D3EF75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享受国家定期抚恤补助的优抚对象、低保对象、特困人员、孤儿、事实无人抚养儿童、艾滋病病毒感染儿童、高等院校家庭经济困难学生的价格临时补贴资金纳入同级政府财政预算，自治区主要通过奖补形式对我市及旗县区联动补贴资金给予补助。对低保对象、特困人员、孤儿、事实无人抚养儿童、艾滋病病毒感染儿童发放的价格临时补贴可以从自治区各级财政安排的困难群众救助补助资金列支。领取失业保险金人员的价格临时补贴资金从失业保险基金中列支。</w:t>
      </w:r>
    </w:p>
    <w:p w14:paraId="62565CD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b w:val="0"/>
          <w:bCs w:val="0"/>
          <w:sz w:val="30"/>
          <w:szCs w:val="30"/>
          <w:u w:val="none"/>
          <w:lang w:val="en-US" w:eastAsia="zh-CN"/>
        </w:rPr>
      </w:pPr>
      <w:r>
        <w:rPr>
          <w:rFonts w:hint="eastAsia" w:ascii="黑体" w:hAnsi="黑体" w:eastAsia="黑体" w:cs="黑体"/>
          <w:b w:val="0"/>
          <w:bCs w:val="0"/>
          <w:sz w:val="30"/>
          <w:szCs w:val="30"/>
          <w:u w:val="none"/>
          <w:lang w:val="en-US" w:eastAsia="zh-CN"/>
        </w:rPr>
        <w:t>六、工作机制</w:t>
      </w:r>
    </w:p>
    <w:p w14:paraId="167C0B2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仿宋_GB2312" w:hAnsi="仿宋_GB2312" w:eastAsia="仿宋_GB2312" w:cs="仿宋_GB2312"/>
          <w:b w:val="0"/>
          <w:bCs w:val="0"/>
          <w:sz w:val="30"/>
          <w:szCs w:val="30"/>
          <w:u w:val="none"/>
          <w:lang w:val="en-US" w:eastAsia="zh-CN"/>
        </w:rPr>
        <w:t>（一）国家统计局包头调查队每月要及时向市发改委提供相关价格指数数据。市</w:t>
      </w:r>
      <w:r>
        <w:rPr>
          <w:rFonts w:hint="eastAsia" w:ascii="Times New Roman" w:hAnsi="Times New Roman" w:eastAsia="仿宋_GB2312" w:cs="仿宋_GB2312"/>
          <w:b w:val="0"/>
          <w:bCs w:val="0"/>
          <w:sz w:val="30"/>
          <w:szCs w:val="30"/>
          <w:u w:val="none"/>
          <w:lang w:val="en-US" w:eastAsia="zh-CN"/>
        </w:rPr>
        <w:t>民政局要向市发改委提供我市城市、农村牧区低保保障标准数据。市发改委要密切关注物价变动，及时启动或中止联动机制，准确测算价格临时补贴标准，提出价格临时补贴标准的建议，抓好机制实施情况跟踪和督导；启动或中止联动机制后，及时告知各相关单位，同时按月向市政府和自治区发改委报告联动机制启动或中止情况、价格临时补贴资金发放情况。市、旗县区两级财政要积极安排价格临时补贴资金，市退役军人事务局、民政局、人社局以及市所属高校要组织好本部门、本单位保障对象价格临时补贴资金的发放。</w:t>
      </w:r>
    </w:p>
    <w:p w14:paraId="3EF1117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z w:val="30"/>
          <w:szCs w:val="30"/>
          <w:u w:val="none"/>
          <w:lang w:val="en-US" w:eastAsia="zh-CN"/>
        </w:rPr>
      </w:pPr>
      <w:r>
        <w:rPr>
          <w:rFonts w:hint="eastAsia" w:ascii="仿宋_GB2312" w:hAnsi="仿宋_GB2312" w:eastAsia="仿宋_GB2312" w:cs="仿宋_GB2312"/>
          <w:b w:val="0"/>
          <w:bCs w:val="0"/>
          <w:sz w:val="30"/>
          <w:szCs w:val="30"/>
          <w:u w:val="none"/>
          <w:lang w:val="en-US" w:eastAsia="zh-CN"/>
        </w:rPr>
        <w:t>（二）各部门、单位在发放补贴时，相关资金划转和记录凭证上要注明所发补贴为“临时价补”等，让困难群众清晰了解补贴项目和事由。</w:t>
      </w:r>
      <w:r>
        <w:rPr>
          <w:rFonts w:hint="eastAsia" w:ascii="Times New Roman" w:hAnsi="Times New Roman" w:eastAsia="仿宋_GB2312" w:cs="仿宋_GB2312"/>
          <w:b w:val="0"/>
          <w:bCs w:val="0"/>
          <w:sz w:val="30"/>
          <w:szCs w:val="30"/>
          <w:u w:val="none"/>
          <w:lang w:val="en-US" w:eastAsia="zh-CN"/>
        </w:rPr>
        <w:t>要加大政策解读力度，引导全社会准确理解价格临时补贴缓解“物价上涨部分”对困难群众基本生活影响的功能定位，避免引起社会误解和舆论误解。</w:t>
      </w:r>
    </w:p>
    <w:p w14:paraId="642A5F3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b w:val="0"/>
          <w:bCs w:val="0"/>
          <w:spacing w:val="6"/>
          <w:sz w:val="30"/>
          <w:szCs w:val="30"/>
          <w:u w:val="none"/>
          <w:lang w:val="en-US" w:eastAsia="zh-CN"/>
        </w:rPr>
      </w:pPr>
      <w:r>
        <w:rPr>
          <w:rFonts w:hint="eastAsia" w:ascii="Times New Roman" w:hAnsi="Times New Roman" w:eastAsia="仿宋_GB2312" w:cs="仿宋_GB2312"/>
          <w:b w:val="0"/>
          <w:bCs w:val="0"/>
          <w:sz w:val="30"/>
          <w:szCs w:val="30"/>
          <w:u w:val="none"/>
          <w:lang w:val="en-US" w:eastAsia="zh-CN"/>
        </w:rPr>
        <w:t>（三）按照《内蒙古自治区党委办公厅 自治区人民政府办公厅</w:t>
      </w:r>
      <w:r>
        <w:rPr>
          <w:rFonts w:hint="eastAsia" w:ascii="Times New Roman" w:hAnsi="Times New Roman" w:eastAsia="仿宋_GB2312" w:cs="仿宋_GB2312"/>
          <w:b w:val="0"/>
          <w:bCs w:val="0"/>
          <w:spacing w:val="6"/>
          <w:sz w:val="30"/>
          <w:szCs w:val="30"/>
          <w:u w:val="none"/>
          <w:lang w:val="en-US" w:eastAsia="zh-CN"/>
        </w:rPr>
        <w:t>印发〈关于改革完善社会救助制度的实施措施〉的通知》（内党办发〔2021〕5号）要求，将价格补贴联动机制执行情况纳入工作绩效评价。</w:t>
      </w:r>
    </w:p>
    <w:p w14:paraId="7997384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b w:val="0"/>
          <w:bCs w:val="0"/>
          <w:sz w:val="30"/>
          <w:szCs w:val="30"/>
          <w:u w:val="none"/>
          <w:lang w:val="en-US" w:eastAsia="zh-CN"/>
        </w:rPr>
        <w:t>（四）本通知自发布之日起施行，《包头市人民政府办公室关于印发包头市进一步完善社会救助和保障标准与物价上涨挂钩联动机制实施方案的通知》（包府办发〔2021〕141号）同时废止。</w:t>
      </w:r>
    </w:p>
    <w:p w14:paraId="1BCB06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420" w:firstLineChars="200"/>
        <w:jc w:val="both"/>
        <w:textAlignment w:val="auto"/>
        <w:outlineLvl w:val="9"/>
      </w:pPr>
    </w:p>
    <w:p w14:paraId="027B7293">
      <w:pPr>
        <w:pStyle w:val="2"/>
      </w:pPr>
    </w:p>
    <w:p w14:paraId="0DDB7B1B">
      <w:pPr>
        <w:pStyle w:val="2"/>
      </w:pPr>
    </w:p>
    <w:p w14:paraId="4BEF1B6E">
      <w:pPr>
        <w:pStyle w:val="2"/>
      </w:pPr>
    </w:p>
    <w:p w14:paraId="2B625CE1">
      <w:pPr>
        <w:pStyle w:val="2"/>
      </w:pPr>
    </w:p>
    <w:p w14:paraId="1A228B32">
      <w:pPr>
        <w:pStyle w:val="2"/>
      </w:pPr>
    </w:p>
    <w:p w14:paraId="1A0F694E">
      <w:pPr>
        <w:pStyle w:val="2"/>
      </w:pPr>
    </w:p>
    <w:p w14:paraId="7812B348">
      <w:pPr>
        <w:pStyle w:val="2"/>
      </w:pPr>
    </w:p>
    <w:p w14:paraId="591144A0">
      <w:pPr>
        <w:pStyle w:val="2"/>
      </w:pPr>
    </w:p>
    <w:p w14:paraId="0F7E9CF8">
      <w:pPr>
        <w:pStyle w:val="2"/>
      </w:pPr>
    </w:p>
    <w:p w14:paraId="1EDDE0AB">
      <w:pPr>
        <w:pStyle w:val="2"/>
      </w:pPr>
    </w:p>
    <w:p w14:paraId="1D5235B6">
      <w:pPr>
        <w:pStyle w:val="2"/>
      </w:pPr>
    </w:p>
    <w:p w14:paraId="5B42636F">
      <w:pPr>
        <w:pStyle w:val="2"/>
      </w:pPr>
    </w:p>
    <w:p w14:paraId="73C5B07C">
      <w:pPr>
        <w:pStyle w:val="2"/>
      </w:pPr>
    </w:p>
    <w:p w14:paraId="3A4AB3D1">
      <w:pPr>
        <w:pStyle w:val="2"/>
      </w:pPr>
    </w:p>
    <w:p w14:paraId="6582B2F6">
      <w:pPr>
        <w:pStyle w:val="2"/>
      </w:pPr>
    </w:p>
    <w:p w14:paraId="60CA70BA">
      <w:pPr>
        <w:pStyle w:val="2"/>
      </w:pPr>
    </w:p>
    <w:p w14:paraId="48F10398">
      <w:pPr>
        <w:pStyle w:val="2"/>
      </w:pPr>
    </w:p>
    <w:p w14:paraId="69C14888">
      <w:pPr>
        <w:pStyle w:val="2"/>
      </w:pPr>
    </w:p>
    <w:p w14:paraId="04CEE8FA">
      <w:pPr>
        <w:pStyle w:val="2"/>
      </w:pPr>
    </w:p>
    <w:p w14:paraId="49D0845A">
      <w:pPr>
        <w:pStyle w:val="2"/>
      </w:pPr>
    </w:p>
    <w:p w14:paraId="728A6CDA">
      <w:pPr>
        <w:pStyle w:val="2"/>
      </w:pPr>
    </w:p>
    <w:p w14:paraId="361F6543">
      <w:pPr>
        <w:pStyle w:val="2"/>
      </w:pPr>
    </w:p>
    <w:p w14:paraId="0DA8A8E6">
      <w:pPr>
        <w:pStyle w:val="2"/>
      </w:pPr>
    </w:p>
    <w:p w14:paraId="3EA65333">
      <w:pPr>
        <w:pStyle w:val="2"/>
      </w:pPr>
    </w:p>
    <w:p w14:paraId="0AA22AEE">
      <w:pPr>
        <w:pStyle w:val="2"/>
      </w:pPr>
    </w:p>
    <w:p w14:paraId="1F9BA0BB">
      <w:pPr>
        <w:pStyle w:val="2"/>
      </w:pPr>
    </w:p>
    <w:p w14:paraId="1377C9D1">
      <w:pPr>
        <w:pStyle w:val="2"/>
      </w:pPr>
    </w:p>
    <w:p w14:paraId="76C866FC">
      <w:pPr>
        <w:pStyle w:val="2"/>
      </w:pPr>
    </w:p>
    <w:p w14:paraId="750A9873">
      <w:pPr>
        <w:pStyle w:val="2"/>
        <w:keepNext w:val="0"/>
        <w:keepLines w:val="0"/>
        <w:pageBreakBefore w:val="0"/>
        <w:widowControl w:val="0"/>
        <w:kinsoku/>
        <w:wordWrap/>
        <w:overflowPunct/>
        <w:topLinePunct w:val="0"/>
        <w:autoSpaceDE/>
        <w:autoSpaceDN/>
        <w:bidi w:val="0"/>
        <w:adjustRightInd w:val="0"/>
        <w:snapToGrid w:val="0"/>
        <w:spacing w:line="300" w:lineRule="exact"/>
        <w:textAlignment w:val="auto"/>
      </w:pPr>
    </w:p>
    <w:p w14:paraId="7C0844BB">
      <w:pPr>
        <w:pStyle w:val="1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Times New Roman" w:hAnsi="Times New Roman"/>
        </w:rPr>
      </w:pPr>
    </w:p>
    <w:tbl>
      <w:tblPr>
        <w:tblStyle w:val="8"/>
        <w:tblpPr w:leftFromText="180" w:rightFromText="180" w:vertAnchor="text" w:horzAnchor="page" w:tblpXSpec="center" w:tblpY="23"/>
        <w:tblOverlap w:val="never"/>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4E3FC6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36" w:type="dxa"/>
            <w:tcBorders>
              <w:top w:val="single" w:color="auto" w:sz="12" w:space="0"/>
            </w:tcBorders>
            <w:noWrap w:val="0"/>
            <w:vAlign w:val="center"/>
          </w:tcPr>
          <w:p w14:paraId="18DAB0B1">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4903C930">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40605C8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36" w:type="dxa"/>
            <w:tcBorders>
              <w:bottom w:val="single" w:color="auto" w:sz="12" w:space="0"/>
            </w:tcBorders>
            <w:noWrap w:val="0"/>
            <w:vAlign w:val="center"/>
          </w:tcPr>
          <w:p w14:paraId="1E7F0C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仿宋_GB2312"/>
                <w:sz w:val="24"/>
              </w:rPr>
            </w:pP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ascii="Times New Roman" w:hAnsi="Times New Roman" w:eastAsia="仿宋_GB2312" w:cs="仿宋_GB2312"/>
                <w:sz w:val="24"/>
                <w:lang w:val="en-US" w:eastAsia="zh-CN"/>
              </w:rPr>
              <w:t xml:space="preserve"> </w:t>
            </w:r>
            <w:r>
              <w:rPr>
                <w:rFonts w:hint="eastAsia" w:ascii="Times New Roman" w:hAnsi="Times New Roman" w:eastAsia="仿宋_GB2312" w:cs="仿宋_GB2312"/>
                <w:sz w:val="24"/>
              </w:rPr>
              <w:t xml:space="preserve"> </w:t>
            </w:r>
            <w:r>
              <w:rPr>
                <w:rFonts w:hint="eastAsia" w:ascii="Times New Roman" w:hAnsi="Times New Roman" w:cs="仿宋_GB2312"/>
                <w:sz w:val="24"/>
                <w:lang w:val="en-US" w:eastAsia="zh-CN"/>
              </w:rPr>
              <w:t xml:space="preserve"> </w:t>
            </w:r>
            <w:r>
              <w:rPr>
                <w:rFonts w:hint="default" w:ascii="Times New Roman" w:hAnsi="Times New Roman" w:eastAsia="仿宋_GB2312" w:cs="Times New Roman"/>
                <w:sz w:val="24"/>
              </w:rPr>
              <w:t>202</w:t>
            </w: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年</w:t>
            </w:r>
            <w:r>
              <w:rPr>
                <w:rFonts w:hint="eastAsia" w:ascii="Times New Roman" w:hAnsi="Times New Roman" w:cs="Times New Roman"/>
                <w:sz w:val="24"/>
                <w:lang w:val="en-US" w:eastAsia="zh-CN"/>
              </w:rPr>
              <w:t>8</w:t>
            </w:r>
            <w:r>
              <w:rPr>
                <w:rFonts w:hint="default" w:ascii="Times New Roman" w:hAnsi="Times New Roman" w:eastAsia="仿宋_GB2312" w:cs="Times New Roman"/>
                <w:sz w:val="24"/>
              </w:rPr>
              <w:t>月</w:t>
            </w:r>
            <w:r>
              <w:rPr>
                <w:rFonts w:hint="eastAsia" w:ascii="Times New Roman" w:hAnsi="Times New Roman" w:cs="Times New Roman"/>
                <w:sz w:val="24"/>
                <w:lang w:val="en-US" w:eastAsia="zh-CN"/>
              </w:rPr>
              <w:t>4</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p>
        </w:tc>
      </w:tr>
    </w:tbl>
    <w:p w14:paraId="3593642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Times New Roman" w:hAnsi="Times New Roma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3827145</wp:posOffset>
            </wp:positionH>
            <wp:positionV relativeFrom="paragraph">
              <wp:posOffset>977265</wp:posOffset>
            </wp:positionV>
            <wp:extent cx="1800225" cy="533400"/>
            <wp:effectExtent l="0" t="0" r="13335" b="0"/>
            <wp:wrapSquare wrapText="bothSides"/>
            <wp:docPr id="2" name="图片 4"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anchor>
        </w:drawing>
      </w:r>
    </w:p>
    <w:p w14:paraId="4EF965C5">
      <w:pPr>
        <w:pStyle w:val="2"/>
        <w:keepNext w:val="0"/>
        <w:keepLines w:val="0"/>
        <w:pageBreakBefore w:val="0"/>
        <w:widowControl w:val="0"/>
        <w:kinsoku/>
        <w:wordWrap/>
        <w:overflowPunct/>
        <w:topLinePunct w:val="0"/>
        <w:autoSpaceDE/>
        <w:autoSpaceDN/>
        <w:bidi w:val="0"/>
        <w:adjustRightInd w:val="0"/>
        <w:snapToGrid w:val="0"/>
        <w:spacing w:line="160" w:lineRule="exact"/>
        <w:ind w:left="0" w:leftChars="0" w:right="0" w:rightChars="0" w:firstLine="0" w:firstLineChars="0"/>
        <w:jc w:val="both"/>
        <w:textAlignment w:val="auto"/>
        <w:outlineLvl w:val="9"/>
        <w:rPr>
          <w:rFonts w:hint="eastAsia" w:ascii="Times New Roman" w:hAnsi="Times New Roman"/>
          <w:lang w:val="en-US" w:eastAsia="zh-CN"/>
        </w:rPr>
      </w:pPr>
    </w:p>
    <w:p w14:paraId="301A981A">
      <w:pPr>
        <w:pStyle w:val="2"/>
      </w:pPr>
      <w:r>
        <w:rPr>
          <w:sz w:val="21"/>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43A270BD">
                            <w:pPr>
                              <w:rPr>
                                <w:rFonts w:hint="eastAsia" w:eastAsia="宋体"/>
                                <w:lang w:eastAsia="zh-CN"/>
                              </w:rPr>
                            </w:pPr>
                          </w:p>
                        </w:txbxContent>
                      </wps:txbx>
                      <wps:bodyPr vert="horz" wrap="none" lIns="90043" tIns="46863" rIns="90043" bIns="46863" anchor="t" anchorCtr="0" upright="1">
                        <a:spAutoFit/>
                      </wps:bodyPr>
                    </wps:wsp>
                  </a:graphicData>
                </a:graphic>
              </wp:anchor>
            </w:drawing>
          </mc:Choice>
          <mc:Fallback>
            <w:pict>
              <v:shape id="文本框 3"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Gx2SantAQAAzQMAAA4AAAAAAAAAAQAgAAAAJgEAAGRycy9lMm9Eb2MueG1sUEsFBgAAAAAG&#10;AAYAWQEAAIUFAAAAAA==&#10;">
                <v:fill on="f" focussize="0,0"/>
                <v:stroke on="f"/>
                <v:imagedata o:title=""/>
                <o:lock v:ext="edit" aspectratio="f"/>
                <v:textbox inset="7.09pt,1.30175mm,7.09pt,1.30175mm" style="mso-fit-shape-to-text:t;">
                  <w:txbxContent>
                    <w:p w14:paraId="43A270BD">
                      <w:pPr>
                        <w:rPr>
                          <w:rFonts w:hint="eastAsia" w:eastAsia="宋体"/>
                          <w:lang w:eastAsia="zh-CN"/>
                        </w:rPr>
                      </w:pPr>
                    </w:p>
                  </w:txbxContent>
                </v:textbox>
              </v:shape>
            </w:pict>
          </mc:Fallback>
        </mc:AlternateContent>
      </w:r>
    </w:p>
    <w:sectPr>
      <w:headerReference r:id="rId3" w:type="default"/>
      <w:footerReference r:id="rId5" w:type="default"/>
      <w:headerReference r:id="rId4" w:type="even"/>
      <w:footerReference r:id="rId6" w:type="even"/>
      <w:pgSz w:w="11906" w:h="16838"/>
      <w:pgMar w:top="1701" w:right="1531" w:bottom="1701" w:left="1531" w:header="850" w:footer="175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E1B5">
    <w:pPr>
      <w:pStyle w:val="5"/>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4822190</wp:posOffset>
              </wp:positionH>
              <wp:positionV relativeFrom="paragraph">
                <wp:posOffset>0</wp:posOffset>
              </wp:positionV>
              <wp:extent cx="79375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793750" cy="1828800"/>
                      </a:xfrm>
                      <a:prstGeom prst="rect">
                        <a:avLst/>
                      </a:prstGeom>
                      <a:noFill/>
                      <a:ln>
                        <a:noFill/>
                      </a:ln>
                    </wps:spPr>
                    <wps:txbx>
                      <w:txbxContent>
                        <w:p w14:paraId="048DEFC3">
                          <w:pPr>
                            <w:pStyle w:val="5"/>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left:379.7pt;margin-top:0pt;height:144pt;width:62.5pt;mso-position-horizontal-relative:margin;z-index:251659264;mso-width-relative:page;mso-height-relative:page;" filled="f" stroked="f" coordsize="21600,21600" o:gfxdata="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BrWWNUAAAAI&#10;AQAADwAAAAAAAAABACAAAAAiAAAAZHJzL2Rvd25yZXYueG1sUEsBAhQAFAAAAAgAh07iQHg67IPm&#10;AQAAvwMAAA4AAAAAAAAAAQAgAAAAJAEAAGRycy9lMm9Eb2MueG1sUEsFBgAAAAAGAAYAWQEAAHwF&#10;AAAAAA==&#10;">
              <v:fill on="f" focussize="0,0"/>
              <v:stroke on="f"/>
              <v:imagedata o:title=""/>
              <o:lock v:ext="edit" aspectratio="f"/>
              <v:textbox inset="0mm,0mm,0mm,0mm" style="mso-fit-shape-to-text:t;">
                <w:txbxContent>
                  <w:p w14:paraId="048DEFC3">
                    <w:pPr>
                      <w:pStyle w:val="5"/>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0F7D">
    <w:pPr>
      <w:pStyle w:val="5"/>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4CA5B">
                          <w:pPr>
                            <w:pStyle w:val="5"/>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1134CA5B">
                    <w:pPr>
                      <w:pStyle w:val="5"/>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F0C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723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AA2BD"/>
    <w:rsid w:val="64E353A8"/>
    <w:rsid w:val="68DD3A8D"/>
    <w:rsid w:val="6B59FD04"/>
    <w:rsid w:val="6D6BBEFD"/>
    <w:rsid w:val="77F71E27"/>
    <w:rsid w:val="F7D9E575"/>
    <w:rsid w:val="FDEF81D1"/>
    <w:rsid w:val="FF7F193A"/>
    <w:rsid w:val="FFAE7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水电正文"/>
    <w:basedOn w:val="1"/>
    <w:qFormat/>
    <w:uiPriority w:val="0"/>
    <w:pPr>
      <w:adjustRightInd w:val="0"/>
      <w:snapToGrid w:val="0"/>
    </w:pPr>
    <w:rPr>
      <w:rFonts w:ascii="Calibri" w:hAnsi="宋体" w:eastAsia="宋体" w:cs="宋体"/>
      <w:szCs w:val="24"/>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character" w:customStyle="1" w:styleId="10">
    <w:name w:val="默认段落字体1"/>
    <w:uiPriority w:val="0"/>
  </w:style>
  <w:style w:type="paragraph" w:customStyle="1" w:styleId="11">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uiPriority w:val="0"/>
    <w:pPr>
      <w:widowControl w:val="0"/>
      <w:suppressLineNumbers/>
      <w:suppressAutoHyphens/>
    </w:pPr>
  </w:style>
  <w:style w:type="paragraph" w:customStyle="1" w:styleId="13">
    <w:name w:val="p0"/>
    <w:basedOn w:val="1"/>
    <w:qFormat/>
    <w:uiPriority w:val="0"/>
    <w:pPr>
      <w:widowControl/>
    </w:pPr>
    <w:rPr>
      <w:rFonts w:ascii="Calibri" w:hAnsi="Calibri" w:cs="宋体"/>
      <w:kern w:val="0"/>
      <w:szCs w:val="21"/>
    </w:rPr>
  </w:style>
  <w:style w:type="paragraph" w:customStyle="1" w:styleId="14">
    <w:name w:val="正文首行缩进 21"/>
    <w:basedOn w:val="15"/>
    <w:next w:val="1"/>
    <w:qFormat/>
    <w:uiPriority w:val="0"/>
    <w:pPr>
      <w:ind w:firstLine="420" w:firstLineChars="200"/>
    </w:pPr>
  </w:style>
  <w:style w:type="paragraph" w:customStyle="1" w:styleId="15">
    <w:name w:val="正文文本缩进1"/>
    <w:basedOn w:val="1"/>
    <w:qFormat/>
    <w:uiPriority w:val="0"/>
    <w:pPr>
      <w:ind w:left="420" w:left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1787</Words>
  <Characters>1829</Characters>
  <Lines>0</Lines>
  <Paragraphs>0</Paragraphs>
  <TotalTime>0</TotalTime>
  <ScaleCrop>false</ScaleCrop>
  <LinksUpToDate>false</LinksUpToDate>
  <CharactersWithSpaces>1902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uos</dc:creator>
  <cp:lastModifiedBy>鵺雾</cp:lastModifiedBy>
  <cp:lastPrinted>2022-07-06T03:21:40Z</cp:lastPrinted>
  <dcterms:modified xsi:type="dcterms:W3CDTF">2026-05-07T01:51:49Z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E8D8DC333764471DAA312916B9AA7892_13</vt:lpwstr>
  </property>
</Properties>
</file>