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99B917">
      <w:pPr>
        <w:pStyle w:val="15"/>
        <w:keepNext w:val="0"/>
        <w:keepLines w:val="0"/>
        <w:pageBreakBefore w:val="0"/>
        <w:widowControl w:val="0"/>
        <w:kinsoku/>
        <w:wordWrap/>
        <w:overflowPunct/>
        <w:topLinePunct w:val="0"/>
        <w:autoSpaceDE/>
        <w:autoSpaceDN/>
        <w:bidi w:val="0"/>
        <w:adjustRightInd/>
        <w:snapToGrid/>
        <w:spacing w:beforeAutospacing="0" w:after="0" w:afterAutospacing="0" w:line="600" w:lineRule="exact"/>
        <w:ind w:left="0" w:leftChars="0" w:right="0" w:rightChars="0" w:firstLine="0" w:firstLineChars="0"/>
        <w:jc w:val="both"/>
        <w:textAlignment w:val="auto"/>
        <w:outlineLvl w:val="9"/>
        <w:rPr>
          <w:rFonts w:hint="eastAsia" w:ascii="Times New Roman" w:hAnsi="Times New Roman" w:eastAsia="仿宋_GB2312" w:cs="仿宋_GB2312"/>
          <w:sz w:val="30"/>
          <w:szCs w:val="30"/>
          <w:lang w:eastAsia="zh-CN"/>
        </w:rPr>
      </w:pPr>
      <w:bookmarkStart w:id="0" w:name="_GoBack"/>
      <w:bookmarkEnd w:id="0"/>
    </w:p>
    <w:p w14:paraId="0A3B830B">
      <w:pPr>
        <w:pStyle w:val="15"/>
        <w:keepNext w:val="0"/>
        <w:keepLines w:val="0"/>
        <w:pageBreakBefore w:val="0"/>
        <w:widowControl w:val="0"/>
        <w:kinsoku/>
        <w:wordWrap/>
        <w:overflowPunct/>
        <w:topLinePunct w:val="0"/>
        <w:autoSpaceDE/>
        <w:autoSpaceDN/>
        <w:bidi w:val="0"/>
        <w:adjustRightInd/>
        <w:snapToGrid/>
        <w:spacing w:beforeAutospacing="0" w:after="0" w:afterAutospacing="0" w:line="600" w:lineRule="exact"/>
        <w:ind w:left="0" w:leftChars="0" w:right="0" w:rightChars="0" w:firstLine="0" w:firstLineChars="0"/>
        <w:jc w:val="both"/>
        <w:textAlignment w:val="auto"/>
        <w:outlineLvl w:val="9"/>
        <w:rPr>
          <w:rFonts w:hint="eastAsia" w:ascii="Times New Roman" w:hAnsi="Times New Roman" w:eastAsia="仿宋_GB2312" w:cs="仿宋_GB2312"/>
          <w:sz w:val="30"/>
          <w:szCs w:val="30"/>
          <w:lang w:eastAsia="zh-CN"/>
        </w:rPr>
      </w:pPr>
    </w:p>
    <w:p w14:paraId="20E978F4">
      <w:pPr>
        <w:pStyle w:val="15"/>
        <w:keepNext w:val="0"/>
        <w:keepLines w:val="0"/>
        <w:pageBreakBefore w:val="0"/>
        <w:widowControl w:val="0"/>
        <w:kinsoku/>
        <w:wordWrap/>
        <w:overflowPunct/>
        <w:topLinePunct w:val="0"/>
        <w:autoSpaceDE/>
        <w:autoSpaceDN/>
        <w:bidi w:val="0"/>
        <w:adjustRightInd/>
        <w:snapToGrid/>
        <w:spacing w:beforeAutospacing="0" w:after="0" w:afterAutospacing="0" w:line="600" w:lineRule="exact"/>
        <w:ind w:left="0" w:leftChars="0" w:right="0" w:rightChars="0" w:firstLine="0" w:firstLineChars="0"/>
        <w:jc w:val="both"/>
        <w:textAlignment w:val="auto"/>
        <w:outlineLvl w:val="9"/>
        <w:rPr>
          <w:rFonts w:hint="eastAsia" w:ascii="Times New Roman" w:hAnsi="Times New Roman" w:eastAsia="仿宋_GB2312" w:cs="仿宋_GB2312"/>
          <w:sz w:val="30"/>
          <w:szCs w:val="30"/>
          <w:lang w:eastAsia="zh-CN"/>
        </w:rPr>
      </w:pPr>
    </w:p>
    <w:p w14:paraId="326B451C">
      <w:pPr>
        <w:pStyle w:val="15"/>
        <w:keepNext w:val="0"/>
        <w:keepLines w:val="0"/>
        <w:pageBreakBefore w:val="0"/>
        <w:widowControl w:val="0"/>
        <w:kinsoku/>
        <w:wordWrap/>
        <w:overflowPunct/>
        <w:topLinePunct w:val="0"/>
        <w:autoSpaceDE/>
        <w:autoSpaceDN/>
        <w:bidi w:val="0"/>
        <w:adjustRightInd/>
        <w:snapToGrid/>
        <w:spacing w:beforeAutospacing="0" w:after="0" w:afterAutospacing="0" w:line="600" w:lineRule="exact"/>
        <w:ind w:left="0" w:leftChars="0" w:right="0" w:rightChars="0" w:firstLine="0" w:firstLineChars="0"/>
        <w:jc w:val="both"/>
        <w:textAlignment w:val="auto"/>
        <w:outlineLvl w:val="9"/>
        <w:rPr>
          <w:rFonts w:hint="eastAsia" w:ascii="Times New Roman" w:hAnsi="Times New Roman" w:eastAsia="仿宋_GB2312" w:cs="仿宋_GB2312"/>
          <w:sz w:val="30"/>
          <w:szCs w:val="30"/>
          <w:lang w:eastAsia="zh-CN"/>
        </w:rPr>
      </w:pPr>
    </w:p>
    <w:p w14:paraId="17C06AF3">
      <w:pPr>
        <w:pStyle w:val="15"/>
        <w:keepNext w:val="0"/>
        <w:keepLines w:val="0"/>
        <w:pageBreakBefore w:val="0"/>
        <w:widowControl w:val="0"/>
        <w:kinsoku/>
        <w:wordWrap/>
        <w:overflowPunct/>
        <w:topLinePunct w:val="0"/>
        <w:autoSpaceDE/>
        <w:autoSpaceDN/>
        <w:bidi w:val="0"/>
        <w:adjustRightInd/>
        <w:snapToGrid/>
        <w:spacing w:beforeAutospacing="0" w:after="0" w:afterAutospacing="0" w:line="600" w:lineRule="exact"/>
        <w:ind w:left="0" w:leftChars="0" w:right="0" w:rightChars="0" w:firstLine="0" w:firstLineChars="0"/>
        <w:jc w:val="both"/>
        <w:textAlignment w:val="auto"/>
        <w:outlineLvl w:val="9"/>
        <w:rPr>
          <w:rFonts w:hint="default" w:ascii="Times New Roman" w:hAnsi="Times New Roman" w:eastAsia="仿宋_GB2312" w:cs="仿宋_GB2312"/>
          <w:sz w:val="30"/>
          <w:szCs w:val="30"/>
          <w:lang w:val="en" w:eastAsia="zh-CN"/>
        </w:rPr>
      </w:pPr>
    </w:p>
    <w:p w14:paraId="323828A3">
      <w:pPr>
        <w:pStyle w:val="15"/>
        <w:keepNext w:val="0"/>
        <w:keepLines w:val="0"/>
        <w:pageBreakBefore w:val="0"/>
        <w:widowControl w:val="0"/>
        <w:kinsoku/>
        <w:wordWrap/>
        <w:overflowPunct/>
        <w:topLinePunct w:val="0"/>
        <w:autoSpaceDE/>
        <w:autoSpaceDN/>
        <w:bidi w:val="0"/>
        <w:adjustRightInd/>
        <w:snapToGrid/>
        <w:spacing w:beforeAutospacing="0" w:after="0" w:afterAutospacing="0" w:line="600" w:lineRule="exact"/>
        <w:ind w:left="0" w:leftChars="0" w:right="0" w:rightChars="0" w:firstLine="0" w:firstLineChars="0"/>
        <w:jc w:val="both"/>
        <w:textAlignment w:val="auto"/>
        <w:outlineLvl w:val="9"/>
        <w:rPr>
          <w:rFonts w:hint="default" w:ascii="Times New Roman" w:hAnsi="Times New Roman" w:eastAsia="仿宋_GB2312" w:cs="仿宋_GB2312"/>
          <w:sz w:val="30"/>
          <w:szCs w:val="30"/>
          <w:lang w:val="en" w:eastAsia="zh-CN"/>
        </w:rPr>
      </w:pPr>
    </w:p>
    <w:p w14:paraId="09A75AA5">
      <w:pPr>
        <w:pStyle w:val="15"/>
        <w:keepNext w:val="0"/>
        <w:keepLines w:val="0"/>
        <w:pageBreakBefore w:val="0"/>
        <w:widowControl w:val="0"/>
        <w:kinsoku/>
        <w:wordWrap/>
        <w:overflowPunct/>
        <w:topLinePunct w:val="0"/>
        <w:autoSpaceDE/>
        <w:autoSpaceDN/>
        <w:bidi w:val="0"/>
        <w:adjustRightInd/>
        <w:snapToGrid/>
        <w:spacing w:beforeAutospacing="0" w:after="0" w:afterAutospacing="0" w:line="600" w:lineRule="exact"/>
        <w:ind w:left="0" w:leftChars="0" w:right="0" w:rightChars="0" w:firstLine="0" w:firstLineChars="0"/>
        <w:jc w:val="both"/>
        <w:textAlignment w:val="auto"/>
        <w:outlineLvl w:val="9"/>
        <w:rPr>
          <w:rFonts w:hint="default" w:ascii="Times New Roman" w:hAnsi="Times New Roman" w:eastAsia="仿宋_GB2312" w:cs="仿宋_GB2312"/>
          <w:sz w:val="30"/>
          <w:szCs w:val="30"/>
          <w:lang w:val="en" w:eastAsia="zh-CN"/>
        </w:rPr>
      </w:pPr>
    </w:p>
    <w:p w14:paraId="68AF85EB">
      <w:pPr>
        <w:pStyle w:val="15"/>
        <w:keepNext w:val="0"/>
        <w:keepLines w:val="0"/>
        <w:pageBreakBefore w:val="0"/>
        <w:widowControl w:val="0"/>
        <w:kinsoku/>
        <w:wordWrap/>
        <w:overflowPunct/>
        <w:topLinePunct w:val="0"/>
        <w:autoSpaceDE/>
        <w:autoSpaceDN/>
        <w:bidi w:val="0"/>
        <w:adjustRightInd/>
        <w:snapToGrid/>
        <w:spacing w:beforeAutospacing="0" w:after="0" w:afterAutospacing="0" w:line="600" w:lineRule="exact"/>
        <w:ind w:left="0" w:leftChars="0" w:right="0" w:rightChars="0" w:firstLine="0" w:firstLineChars="0"/>
        <w:jc w:val="both"/>
        <w:textAlignment w:val="auto"/>
        <w:outlineLvl w:val="9"/>
        <w:rPr>
          <w:rFonts w:hint="default" w:ascii="Times New Roman" w:hAnsi="Times New Roman" w:eastAsia="仿宋_GB2312" w:cs="仿宋_GB2312"/>
          <w:sz w:val="30"/>
          <w:szCs w:val="30"/>
          <w:lang w:val="en" w:eastAsia="zh-CN"/>
        </w:rPr>
      </w:pPr>
    </w:p>
    <w:p w14:paraId="080C658A">
      <w:pPr>
        <w:pStyle w:val="15"/>
        <w:keepNext w:val="0"/>
        <w:keepLines w:val="0"/>
        <w:pageBreakBefore w:val="0"/>
        <w:widowControl w:val="0"/>
        <w:kinsoku/>
        <w:wordWrap/>
        <w:overflowPunct/>
        <w:topLinePunct w:val="0"/>
        <w:autoSpaceDE/>
        <w:autoSpaceDN/>
        <w:bidi w:val="0"/>
        <w:adjustRightInd/>
        <w:snapToGrid/>
        <w:spacing w:beforeAutospacing="0" w:after="0" w:afterAutospacing="0" w:line="600" w:lineRule="exact"/>
        <w:ind w:left="0" w:leftChars="0" w:right="0" w:rightChars="0" w:firstLine="0" w:firstLineChars="0"/>
        <w:jc w:val="both"/>
        <w:textAlignment w:val="auto"/>
        <w:outlineLvl w:val="9"/>
        <w:rPr>
          <w:rFonts w:hint="default" w:ascii="Times New Roman" w:hAnsi="Times New Roman" w:eastAsia="仿宋_GB2312" w:cs="仿宋_GB2312"/>
          <w:sz w:val="30"/>
          <w:szCs w:val="30"/>
          <w:lang w:val="en" w:eastAsia="zh-CN"/>
        </w:rPr>
      </w:pPr>
    </w:p>
    <w:p w14:paraId="6A10B84A">
      <w:pPr>
        <w:pStyle w:val="15"/>
        <w:keepNext w:val="0"/>
        <w:keepLines w:val="0"/>
        <w:pageBreakBefore w:val="0"/>
        <w:widowControl w:val="0"/>
        <w:kinsoku/>
        <w:wordWrap/>
        <w:overflowPunct/>
        <w:topLinePunct w:val="0"/>
        <w:autoSpaceDE/>
        <w:autoSpaceDN/>
        <w:bidi w:val="0"/>
        <w:adjustRightInd/>
        <w:snapToGrid/>
        <w:spacing w:beforeAutospacing="0" w:after="0" w:afterAutospacing="0" w:line="600" w:lineRule="exact"/>
        <w:ind w:left="0" w:leftChars="0" w:right="0" w:rightChars="0" w:firstLine="0" w:firstLineChars="0"/>
        <w:jc w:val="both"/>
        <w:textAlignment w:val="auto"/>
        <w:outlineLvl w:val="9"/>
        <w:rPr>
          <w:rFonts w:hint="default" w:ascii="Times New Roman" w:hAnsi="Times New Roman" w:eastAsia="仿宋_GB2312" w:cs="仿宋_GB2312"/>
          <w:sz w:val="30"/>
          <w:szCs w:val="30"/>
          <w:lang w:val="en" w:eastAsia="zh-CN"/>
        </w:rPr>
      </w:pPr>
    </w:p>
    <w:p w14:paraId="5C0B8BD5">
      <w:pPr>
        <w:pStyle w:val="15"/>
        <w:keepNext w:val="0"/>
        <w:keepLines w:val="0"/>
        <w:pageBreakBefore w:val="0"/>
        <w:widowControl w:val="0"/>
        <w:kinsoku/>
        <w:wordWrap/>
        <w:overflowPunct/>
        <w:topLinePunct w:val="0"/>
        <w:autoSpaceDE/>
        <w:autoSpaceDN/>
        <w:bidi w:val="0"/>
        <w:adjustRightInd/>
        <w:snapToGrid/>
        <w:spacing w:beforeAutospacing="0" w:after="0" w:afterAutospacing="0" w:line="600" w:lineRule="exact"/>
        <w:ind w:left="0" w:leftChars="0" w:right="0" w:rightChars="0" w:firstLine="0" w:firstLineChars="0"/>
        <w:jc w:val="center"/>
        <w:textAlignment w:val="auto"/>
        <w:outlineLvl w:val="9"/>
        <w:rPr>
          <w:rFonts w:hint="eastAsia" w:ascii="Times New Roman" w:hAnsi="Times New Roman" w:eastAsia="楷体_GB2312" w:cs="楷体_GB2312"/>
          <w:sz w:val="30"/>
          <w:szCs w:val="30"/>
          <w:lang w:val="en" w:eastAsia="zh-CN"/>
        </w:rPr>
      </w:pPr>
      <w:r>
        <w:rPr>
          <w:rFonts w:hint="eastAsia" w:ascii="Times New Roman" w:hAnsi="Times New Roman" w:eastAsia="楷体_GB2312" w:cs="楷体_GB2312"/>
          <w:sz w:val="30"/>
          <w:szCs w:val="30"/>
          <w:lang w:val="en" w:eastAsia="zh-CN"/>
        </w:rPr>
        <w:t>包府办发</w:t>
      </w:r>
      <w:r>
        <w:rPr>
          <w:rFonts w:hint="eastAsia" w:ascii="Times New Roman" w:hAnsi="Times New Roman" w:eastAsia="楷体_GB2312" w:cs="楷体_GB2312"/>
          <w:color w:val="auto"/>
          <w:spacing w:val="0"/>
          <w:w w:val="100"/>
          <w:position w:val="0"/>
          <w:sz w:val="30"/>
          <w:szCs w:val="30"/>
          <w:highlight w:val="none"/>
          <w:u w:val="none"/>
        </w:rPr>
        <w:t>〔</w:t>
      </w:r>
      <w:r>
        <w:rPr>
          <w:rFonts w:hint="eastAsia" w:ascii="Times New Roman" w:hAnsi="Times New Roman" w:eastAsia="楷体_GB2312" w:cs="楷体_GB2312"/>
          <w:color w:val="auto"/>
          <w:spacing w:val="0"/>
          <w:w w:val="100"/>
          <w:position w:val="0"/>
          <w:sz w:val="30"/>
          <w:szCs w:val="30"/>
          <w:highlight w:val="none"/>
          <w:u w:val="none"/>
          <w:lang w:val="en-US" w:eastAsia="zh-CN"/>
        </w:rPr>
        <w:t>2022</w:t>
      </w:r>
      <w:r>
        <w:rPr>
          <w:rFonts w:hint="eastAsia" w:ascii="Times New Roman" w:hAnsi="Times New Roman" w:eastAsia="楷体_GB2312" w:cs="楷体_GB2312"/>
          <w:color w:val="auto"/>
          <w:spacing w:val="0"/>
          <w:w w:val="100"/>
          <w:position w:val="0"/>
          <w:sz w:val="30"/>
          <w:szCs w:val="30"/>
          <w:highlight w:val="none"/>
          <w:u w:val="none"/>
        </w:rPr>
        <w:t>〕</w:t>
      </w:r>
      <w:r>
        <w:rPr>
          <w:rFonts w:hint="eastAsia" w:ascii="Times New Roman" w:hAnsi="Times New Roman" w:eastAsia="楷体_GB2312" w:cs="楷体_GB2312"/>
          <w:color w:val="auto"/>
          <w:spacing w:val="0"/>
          <w:w w:val="100"/>
          <w:position w:val="0"/>
          <w:sz w:val="30"/>
          <w:szCs w:val="30"/>
          <w:highlight w:val="none"/>
          <w:u w:val="none"/>
          <w:lang w:val="en-US" w:eastAsia="zh-CN"/>
        </w:rPr>
        <w:t>99号</w:t>
      </w:r>
    </w:p>
    <w:p w14:paraId="385E964B">
      <w:pPr>
        <w:pStyle w:val="15"/>
        <w:keepNext w:val="0"/>
        <w:keepLines w:val="0"/>
        <w:pageBreakBefore w:val="0"/>
        <w:widowControl w:val="0"/>
        <w:kinsoku/>
        <w:wordWrap/>
        <w:overflowPunct/>
        <w:topLinePunct w:val="0"/>
        <w:autoSpaceDE/>
        <w:autoSpaceDN/>
        <w:bidi w:val="0"/>
        <w:adjustRightInd/>
        <w:snapToGrid/>
        <w:spacing w:beforeAutospacing="0" w:after="0" w:afterAutospacing="0" w:line="520" w:lineRule="exact"/>
        <w:ind w:left="0" w:leftChars="0" w:right="0" w:rightChars="0" w:firstLine="0" w:firstLineChars="0"/>
        <w:jc w:val="both"/>
        <w:textAlignment w:val="auto"/>
        <w:outlineLvl w:val="9"/>
        <w:rPr>
          <w:rFonts w:hint="default" w:ascii="Times New Roman" w:hAnsi="Times New Roman" w:eastAsia="仿宋_GB2312" w:cs="仿宋_GB2312"/>
          <w:sz w:val="30"/>
          <w:szCs w:val="30"/>
          <w:lang w:val="en" w:eastAsia="zh-CN"/>
        </w:rPr>
      </w:pPr>
    </w:p>
    <w:p w14:paraId="650E5DD2">
      <w:pPr>
        <w:pStyle w:val="15"/>
        <w:keepNext w:val="0"/>
        <w:keepLines w:val="0"/>
        <w:pageBreakBefore w:val="0"/>
        <w:widowControl w:val="0"/>
        <w:kinsoku/>
        <w:wordWrap/>
        <w:overflowPunct/>
        <w:topLinePunct w:val="0"/>
        <w:autoSpaceDE/>
        <w:autoSpaceDN/>
        <w:bidi w:val="0"/>
        <w:adjustRightInd/>
        <w:snapToGrid/>
        <w:spacing w:beforeAutospacing="0" w:after="0" w:afterAutospacing="0" w:line="520" w:lineRule="exact"/>
        <w:ind w:left="0" w:leftChars="0" w:right="0" w:rightChars="0" w:firstLine="0" w:firstLineChars="0"/>
        <w:jc w:val="both"/>
        <w:textAlignment w:val="auto"/>
        <w:outlineLvl w:val="9"/>
        <w:rPr>
          <w:rFonts w:hint="default" w:ascii="Times New Roman" w:hAnsi="Times New Roman" w:eastAsia="仿宋_GB2312" w:cs="仿宋_GB2312"/>
          <w:sz w:val="30"/>
          <w:szCs w:val="30"/>
          <w:lang w:val="en" w:eastAsia="zh-CN"/>
        </w:rPr>
      </w:pPr>
    </w:p>
    <w:p w14:paraId="02FD6848">
      <w:pPr>
        <w:pStyle w:val="15"/>
        <w:keepNext w:val="0"/>
        <w:keepLines w:val="0"/>
        <w:pageBreakBefore w:val="0"/>
        <w:widowControl w:val="0"/>
        <w:kinsoku/>
        <w:wordWrap/>
        <w:overflowPunct/>
        <w:topLinePunct w:val="0"/>
        <w:autoSpaceDE/>
        <w:autoSpaceDN/>
        <w:bidi w:val="0"/>
        <w:adjustRightInd/>
        <w:snapToGrid/>
        <w:spacing w:beforeAutospacing="0" w:after="0" w:afterAutospacing="0" w:line="520" w:lineRule="exact"/>
        <w:ind w:left="0" w:leftChars="0" w:right="0" w:rightChars="0" w:firstLine="0" w:firstLineChars="0"/>
        <w:jc w:val="center"/>
        <w:textAlignment w:val="auto"/>
        <w:outlineLvl w:val="9"/>
        <w:rPr>
          <w:rFonts w:hint="eastAsia" w:ascii="Times New Roman" w:hAnsi="Times New Roman" w:eastAsia="方正小标宋简体" w:cs="方正小标宋简体"/>
          <w:sz w:val="42"/>
          <w:szCs w:val="42"/>
          <w:lang w:eastAsia="zh-CN"/>
        </w:rPr>
      </w:pPr>
      <w:r>
        <w:rPr>
          <w:rFonts w:hint="eastAsia" w:ascii="Times New Roman" w:hAnsi="Times New Roman" w:eastAsia="方正小标宋简体" w:cs="方正小标宋简体"/>
          <w:sz w:val="42"/>
          <w:szCs w:val="42"/>
          <w:lang w:eastAsia="zh-CN"/>
        </w:rPr>
        <w:t>包头市人民政府办公室</w:t>
      </w:r>
    </w:p>
    <w:p w14:paraId="60CCBA78">
      <w:pPr>
        <w:keepNext w:val="0"/>
        <w:keepLines w:val="0"/>
        <w:pageBreakBefore w:val="0"/>
        <w:widowControl w:val="0"/>
        <w:suppressLineNumbers w:val="0"/>
        <w:shd w:val="clear" w:color="auto" w:fill="FFFFFF"/>
        <w:kinsoku/>
        <w:wordWrap/>
        <w:overflowPunct/>
        <w:topLinePunct w:val="0"/>
        <w:autoSpaceDE/>
        <w:autoSpaceDN/>
        <w:bidi w:val="0"/>
        <w:adjustRightInd/>
        <w:snapToGrid/>
        <w:spacing w:beforeAutospacing="0" w:afterAutospacing="0" w:line="520" w:lineRule="exact"/>
        <w:ind w:right="0"/>
        <w:jc w:val="center"/>
        <w:textAlignment w:val="auto"/>
        <w:rPr>
          <w:rFonts w:hint="eastAsia" w:ascii="Times New Roman" w:hAnsi="Times New Roman" w:eastAsia="方正小标宋简体" w:cs="方正小标宋简体"/>
          <w:i w:val="0"/>
          <w:iCs w:val="0"/>
          <w:caps w:val="0"/>
          <w:color w:val="auto"/>
          <w:spacing w:val="0"/>
          <w:kern w:val="2"/>
          <w:sz w:val="42"/>
          <w:szCs w:val="42"/>
          <w:highlight w:val="none"/>
          <w:u w:val="none"/>
          <w:shd w:val="clear" w:color="auto" w:fill="FFFFFF"/>
          <w:lang w:val="en-US" w:eastAsia="zh-CN" w:bidi="ar-SA"/>
        </w:rPr>
      </w:pPr>
      <w:r>
        <w:rPr>
          <w:rFonts w:hint="eastAsia" w:ascii="Times New Roman" w:hAnsi="Times New Roman" w:eastAsia="方正小标宋简体" w:cs="方正小标宋简体"/>
          <w:sz w:val="42"/>
          <w:szCs w:val="42"/>
          <w:lang w:eastAsia="zh-CN"/>
        </w:rPr>
        <w:t>印发包头市关于</w:t>
      </w:r>
      <w:r>
        <w:rPr>
          <w:rFonts w:hint="eastAsia" w:ascii="Times New Roman" w:hAnsi="Times New Roman" w:eastAsia="方正小标宋简体" w:cs="方正小标宋简体"/>
          <w:i w:val="0"/>
          <w:iCs w:val="0"/>
          <w:caps w:val="0"/>
          <w:color w:val="auto"/>
          <w:spacing w:val="0"/>
          <w:kern w:val="2"/>
          <w:sz w:val="42"/>
          <w:szCs w:val="42"/>
          <w:highlight w:val="none"/>
          <w:u w:val="none"/>
          <w:shd w:val="clear" w:color="auto" w:fill="FFFFFF"/>
          <w:lang w:val="en-US" w:eastAsia="zh-CN" w:bidi="ar-SA"/>
        </w:rPr>
        <w:t>建立完善职工基本</w:t>
      </w:r>
    </w:p>
    <w:p w14:paraId="6E537EEF">
      <w:pPr>
        <w:keepNext w:val="0"/>
        <w:keepLines w:val="0"/>
        <w:pageBreakBefore w:val="0"/>
        <w:widowControl w:val="0"/>
        <w:suppressLineNumbers w:val="0"/>
        <w:shd w:val="clear" w:color="auto" w:fill="FFFFFF"/>
        <w:kinsoku/>
        <w:wordWrap/>
        <w:overflowPunct/>
        <w:topLinePunct w:val="0"/>
        <w:autoSpaceDE/>
        <w:autoSpaceDN/>
        <w:bidi w:val="0"/>
        <w:adjustRightInd/>
        <w:snapToGrid/>
        <w:spacing w:beforeAutospacing="0" w:afterAutospacing="0" w:line="520" w:lineRule="exact"/>
        <w:ind w:right="0"/>
        <w:jc w:val="center"/>
        <w:textAlignment w:val="auto"/>
        <w:rPr>
          <w:rFonts w:hint="eastAsia" w:ascii="Times New Roman" w:hAnsi="Times New Roman" w:eastAsia="方正小标宋简体" w:cs="方正小标宋简体"/>
          <w:sz w:val="42"/>
          <w:szCs w:val="42"/>
          <w:lang w:eastAsia="zh-CN"/>
        </w:rPr>
      </w:pPr>
      <w:r>
        <w:rPr>
          <w:rFonts w:hint="eastAsia" w:ascii="Times New Roman" w:hAnsi="Times New Roman" w:eastAsia="方正小标宋简体" w:cs="方正小标宋简体"/>
          <w:i w:val="0"/>
          <w:iCs w:val="0"/>
          <w:caps w:val="0"/>
          <w:color w:val="auto"/>
          <w:spacing w:val="0"/>
          <w:kern w:val="2"/>
          <w:sz w:val="42"/>
          <w:szCs w:val="42"/>
          <w:highlight w:val="none"/>
          <w:u w:val="none"/>
          <w:shd w:val="clear" w:color="auto" w:fill="FFFFFF"/>
          <w:lang w:val="en-US" w:eastAsia="zh-CN" w:bidi="ar-SA"/>
        </w:rPr>
        <w:t>医疗保险门诊共济保障机制的实施细则</w:t>
      </w:r>
      <w:r>
        <w:rPr>
          <w:rFonts w:hint="eastAsia" w:ascii="Times New Roman" w:hAnsi="Times New Roman" w:eastAsia="方正小标宋简体" w:cs="方正小标宋简体"/>
          <w:sz w:val="42"/>
          <w:szCs w:val="42"/>
          <w:lang w:eastAsia="zh-CN"/>
        </w:rPr>
        <w:t>的通知</w:t>
      </w:r>
    </w:p>
    <w:p w14:paraId="4CFC57A1">
      <w:pPr>
        <w:pStyle w:val="2"/>
        <w:keepNext w:val="0"/>
        <w:keepLines w:val="0"/>
        <w:pageBreakBefore w:val="0"/>
        <w:widowControl w:val="0"/>
        <w:kinsoku/>
        <w:wordWrap/>
        <w:overflowPunct/>
        <w:topLinePunct w:val="0"/>
        <w:autoSpaceDE/>
        <w:autoSpaceDN/>
        <w:bidi w:val="0"/>
        <w:adjustRightInd/>
        <w:snapToGrid/>
        <w:spacing w:before="0" w:beforeAutospacing="0" w:afterAutospacing="0" w:line="460" w:lineRule="exact"/>
        <w:ind w:left="0" w:leftChars="0" w:firstLine="0" w:firstLineChars="0"/>
        <w:jc w:val="both"/>
        <w:textAlignment w:val="auto"/>
        <w:rPr>
          <w:rFonts w:hint="eastAsia" w:ascii="Times New Roman" w:hAnsi="Times New Roman" w:eastAsia="仿宋_GB2312" w:cs="仿宋_GB2312"/>
          <w:sz w:val="30"/>
          <w:szCs w:val="30"/>
          <w:lang w:eastAsia="zh-CN"/>
        </w:rPr>
      </w:pPr>
    </w:p>
    <w:p w14:paraId="4EFF68FC">
      <w:pPr>
        <w:pStyle w:val="15"/>
        <w:keepNext w:val="0"/>
        <w:keepLines w:val="0"/>
        <w:pageBreakBefore w:val="0"/>
        <w:widowControl w:val="0"/>
        <w:kinsoku/>
        <w:wordWrap/>
        <w:overflowPunct/>
        <w:topLinePunct w:val="0"/>
        <w:autoSpaceDE/>
        <w:autoSpaceDN/>
        <w:bidi w:val="0"/>
        <w:adjustRightInd/>
        <w:snapToGrid/>
        <w:spacing w:beforeAutospacing="0" w:after="0" w:afterAutospacing="0" w:line="460" w:lineRule="exact"/>
        <w:ind w:left="0" w:leftChars="0" w:right="0" w:rightChars="0" w:firstLine="0" w:firstLineChars="0"/>
        <w:jc w:val="both"/>
        <w:textAlignment w:val="auto"/>
        <w:rPr>
          <w:rFonts w:hint="eastAsia" w:ascii="Times New Roman" w:hAnsi="Times New Roman" w:eastAsia="楷体_GB2312" w:cs="楷体_GB2312"/>
          <w:sz w:val="30"/>
          <w:szCs w:val="30"/>
          <w:lang w:eastAsia="zh-CN"/>
        </w:rPr>
      </w:pPr>
      <w:r>
        <w:rPr>
          <w:rFonts w:hint="eastAsia" w:ascii="Times New Roman" w:hAnsi="Times New Roman" w:eastAsia="楷体_GB2312" w:cs="楷体_GB2312"/>
          <w:sz w:val="30"/>
          <w:szCs w:val="30"/>
          <w:lang w:eastAsia="zh-CN"/>
        </w:rPr>
        <w:t>各旗、县、区人民政府，稀土高新区管委会，市直有关部门、单位，中直、区直企事业单位：</w:t>
      </w:r>
    </w:p>
    <w:p w14:paraId="3C6BDDAC">
      <w:pPr>
        <w:pStyle w:val="15"/>
        <w:keepNext w:val="0"/>
        <w:keepLines w:val="0"/>
        <w:pageBreakBefore w:val="0"/>
        <w:widowControl w:val="0"/>
        <w:kinsoku/>
        <w:wordWrap/>
        <w:overflowPunct/>
        <w:topLinePunct w:val="0"/>
        <w:autoSpaceDE/>
        <w:autoSpaceDN/>
        <w:bidi w:val="0"/>
        <w:adjustRightInd/>
        <w:snapToGrid/>
        <w:spacing w:beforeAutospacing="0" w:after="0" w:afterAutospacing="0" w:line="460" w:lineRule="exact"/>
        <w:ind w:left="0" w:leftChars="0" w:right="0" w:rightChars="0" w:firstLine="600" w:firstLineChars="200"/>
        <w:jc w:val="both"/>
        <w:textAlignment w:val="auto"/>
        <w:outlineLvl w:val="9"/>
        <w:rPr>
          <w:rFonts w:hint="eastAsia" w:ascii="Times New Roman" w:hAnsi="Times New Roman" w:eastAsia="楷体_GB2312" w:cs="楷体_GB2312"/>
          <w:sz w:val="30"/>
          <w:szCs w:val="30"/>
          <w:lang w:val="en-US" w:eastAsia="zh-CN"/>
        </w:rPr>
      </w:pPr>
      <w:r>
        <w:rPr>
          <w:rFonts w:hint="eastAsia" w:ascii="Times New Roman" w:hAnsi="Times New Roman" w:eastAsia="楷体_GB2312" w:cs="楷体_GB2312"/>
          <w:sz w:val="30"/>
          <w:szCs w:val="30"/>
          <w:lang w:val="en-US" w:eastAsia="zh-CN"/>
        </w:rPr>
        <w:t>经市政府2022年第21次常务会议审议通过，现将《包头市关于建立完善职工基本医疗保险门诊共济保障机制的实施细则》印发给你们，请结合实际，认真贯彻落实。</w:t>
      </w:r>
    </w:p>
    <w:p w14:paraId="22C051F2">
      <w:pPr>
        <w:pStyle w:val="15"/>
        <w:keepNext w:val="0"/>
        <w:keepLines w:val="0"/>
        <w:pageBreakBefore w:val="0"/>
        <w:widowControl w:val="0"/>
        <w:tabs>
          <w:tab w:val="left" w:pos="7560"/>
        </w:tabs>
        <w:kinsoku/>
        <w:wordWrap/>
        <w:overflowPunct/>
        <w:topLinePunct w:val="0"/>
        <w:autoSpaceDE/>
        <w:autoSpaceDN/>
        <w:bidi w:val="0"/>
        <w:adjustRightInd/>
        <w:snapToGrid/>
        <w:spacing w:beforeAutospacing="0" w:after="0" w:afterAutospacing="0" w:line="420" w:lineRule="exact"/>
        <w:ind w:left="0" w:leftChars="0" w:right="0" w:rightChars="0" w:firstLine="0" w:firstLineChars="0"/>
        <w:jc w:val="both"/>
        <w:textAlignment w:val="auto"/>
        <w:outlineLvl w:val="9"/>
        <w:rPr>
          <w:rFonts w:hint="eastAsia" w:ascii="Times New Roman" w:hAnsi="Times New Roman" w:eastAsia="楷体_GB2312" w:cs="楷体_GB2312"/>
          <w:sz w:val="30"/>
          <w:szCs w:val="30"/>
          <w:lang w:val="en-US" w:eastAsia="zh-CN"/>
        </w:rPr>
      </w:pPr>
    </w:p>
    <w:p w14:paraId="7FA6DA48">
      <w:pPr>
        <w:pStyle w:val="15"/>
        <w:keepNext w:val="0"/>
        <w:keepLines w:val="0"/>
        <w:pageBreakBefore w:val="0"/>
        <w:widowControl w:val="0"/>
        <w:tabs>
          <w:tab w:val="left" w:pos="7560"/>
        </w:tabs>
        <w:kinsoku/>
        <w:wordWrap/>
        <w:overflowPunct/>
        <w:topLinePunct w:val="0"/>
        <w:autoSpaceDE/>
        <w:autoSpaceDN/>
        <w:bidi w:val="0"/>
        <w:adjustRightInd/>
        <w:snapToGrid/>
        <w:spacing w:beforeAutospacing="0" w:after="0" w:afterAutospacing="0" w:line="400" w:lineRule="exact"/>
        <w:ind w:left="0" w:leftChars="0" w:right="0" w:rightChars="0" w:firstLine="0" w:firstLineChars="0"/>
        <w:jc w:val="both"/>
        <w:textAlignment w:val="auto"/>
        <w:outlineLvl w:val="9"/>
        <w:rPr>
          <w:rFonts w:hint="eastAsia" w:ascii="Times New Roman" w:hAnsi="Times New Roman" w:eastAsia="楷体_GB2312" w:cs="楷体_GB2312"/>
          <w:sz w:val="30"/>
          <w:szCs w:val="30"/>
          <w:lang w:val="en-US" w:eastAsia="zh-CN"/>
        </w:rPr>
      </w:pPr>
      <w:r>
        <w:rPr>
          <w:rFonts w:hint="eastAsia" w:ascii="Times New Roman" w:hAnsi="Times New Roman" w:eastAsia="楷体_GB2312" w:cs="楷体_GB2312"/>
          <w:sz w:val="30"/>
          <w:szCs w:val="30"/>
          <w:lang w:val="en-US" w:eastAsia="zh-CN"/>
        </w:rPr>
        <w:t xml:space="preserve">                                    2022年8月4日</w:t>
      </w:r>
    </w:p>
    <w:p w14:paraId="3C23563A">
      <w:pPr>
        <w:pStyle w:val="15"/>
        <w:keepNext w:val="0"/>
        <w:keepLines w:val="0"/>
        <w:pageBreakBefore w:val="0"/>
        <w:widowControl w:val="0"/>
        <w:tabs>
          <w:tab w:val="left" w:pos="7560"/>
        </w:tabs>
        <w:kinsoku/>
        <w:wordWrap/>
        <w:overflowPunct/>
        <w:topLinePunct w:val="0"/>
        <w:autoSpaceDE/>
        <w:autoSpaceDN/>
        <w:bidi w:val="0"/>
        <w:adjustRightInd/>
        <w:snapToGrid/>
        <w:spacing w:beforeAutospacing="0" w:after="0" w:afterAutospacing="0" w:line="460" w:lineRule="exact"/>
        <w:ind w:left="0" w:leftChars="0" w:right="0" w:rightChars="0" w:firstLine="0" w:firstLineChars="0"/>
        <w:jc w:val="both"/>
        <w:textAlignment w:val="auto"/>
        <w:outlineLvl w:val="9"/>
        <w:rPr>
          <w:rFonts w:hint="eastAsia" w:ascii="Times New Roman" w:hAnsi="Times New Roman" w:eastAsia="楷体_GB2312" w:cs="楷体_GB2312"/>
          <w:sz w:val="30"/>
          <w:szCs w:val="30"/>
          <w:lang w:val="en-US" w:eastAsia="zh-CN"/>
        </w:rPr>
      </w:pPr>
      <w:r>
        <w:rPr>
          <w:rFonts w:hint="eastAsia" w:ascii="Times New Roman" w:hAnsi="Times New Roman" w:eastAsia="楷体_GB2312" w:cs="楷体_GB2312"/>
          <w:sz w:val="30"/>
          <w:szCs w:val="30"/>
          <w:lang w:val="en-US" w:eastAsia="zh-CN"/>
        </w:rPr>
        <w:t xml:space="preserve">    （此件公开发布）</w:t>
      </w:r>
    </w:p>
    <w:p w14:paraId="61A8D34E">
      <w:pPr>
        <w:pStyle w:val="9"/>
        <w:keepNext w:val="0"/>
        <w:keepLines w:val="0"/>
        <w:pageBreakBefore w:val="0"/>
        <w:widowControl w:val="0"/>
        <w:suppressLineNumbers w:val="0"/>
        <w:shd w:val="clear" w:color="auto" w:fill="FFFFFF"/>
        <w:kinsoku/>
        <w:wordWrap/>
        <w:overflowPunct/>
        <w:topLinePunct w:val="0"/>
        <w:autoSpaceDE/>
        <w:autoSpaceDN/>
        <w:bidi w:val="0"/>
        <w:adjustRightInd/>
        <w:snapToGrid/>
        <w:spacing w:beforeAutospacing="0" w:afterAutospacing="0" w:line="600" w:lineRule="exact"/>
        <w:ind w:left="0" w:leftChars="0" w:right="0" w:firstLine="0" w:firstLineChars="0"/>
        <w:jc w:val="both"/>
        <w:textAlignment w:val="auto"/>
        <w:rPr>
          <w:rFonts w:hint="eastAsia" w:ascii="Times New Roman" w:hAnsi="Times New Roman" w:eastAsia="仿宋_GB2312" w:cs="仿宋_GB2312"/>
          <w:b w:val="0"/>
          <w:bCs w:val="0"/>
          <w:i w:val="0"/>
          <w:iCs w:val="0"/>
          <w:caps w:val="0"/>
          <w:color w:val="auto"/>
          <w:spacing w:val="0"/>
          <w:sz w:val="30"/>
          <w:szCs w:val="30"/>
          <w:highlight w:val="none"/>
          <w:u w:val="none"/>
          <w:shd w:val="clear" w:color="auto" w:fill="FFFFFF"/>
          <w:lang w:val="en-US"/>
        </w:rPr>
      </w:pPr>
    </w:p>
    <w:p w14:paraId="7A1F7695">
      <w:pPr>
        <w:pStyle w:val="9"/>
        <w:keepNext w:val="0"/>
        <w:keepLines w:val="0"/>
        <w:pageBreakBefore w:val="0"/>
        <w:widowControl w:val="0"/>
        <w:suppressLineNumbers w:val="0"/>
        <w:shd w:val="clear" w:color="auto" w:fill="FFFFFF"/>
        <w:kinsoku/>
        <w:wordWrap/>
        <w:overflowPunct/>
        <w:topLinePunct w:val="0"/>
        <w:autoSpaceDE/>
        <w:autoSpaceDN/>
        <w:bidi w:val="0"/>
        <w:adjustRightInd/>
        <w:snapToGrid/>
        <w:spacing w:beforeAutospacing="0" w:afterAutospacing="0" w:line="600" w:lineRule="exact"/>
        <w:ind w:left="0" w:leftChars="0" w:right="0" w:firstLine="0" w:firstLineChars="0"/>
        <w:jc w:val="center"/>
        <w:textAlignment w:val="auto"/>
        <w:rPr>
          <w:rFonts w:hint="eastAsia" w:ascii="方正小标宋简体" w:hAnsi="方正小标宋简体" w:eastAsia="方正小标宋简体" w:cs="方正小标宋简体"/>
          <w:b w:val="0"/>
          <w:bCs w:val="0"/>
          <w:i w:val="0"/>
          <w:iCs w:val="0"/>
          <w:caps w:val="0"/>
          <w:color w:val="auto"/>
          <w:spacing w:val="0"/>
          <w:sz w:val="42"/>
          <w:szCs w:val="42"/>
          <w:highlight w:val="none"/>
          <w:u w:val="none"/>
          <w:shd w:val="clear" w:color="auto" w:fill="FFFFFF"/>
          <w:lang w:val="en-US"/>
        </w:rPr>
      </w:pPr>
      <w:r>
        <w:rPr>
          <w:rFonts w:hint="eastAsia" w:ascii="方正小标宋简体" w:hAnsi="方正小标宋简体" w:eastAsia="方正小标宋简体" w:cs="方正小标宋简体"/>
          <w:b w:val="0"/>
          <w:bCs w:val="0"/>
          <w:i w:val="0"/>
          <w:iCs w:val="0"/>
          <w:caps w:val="0"/>
          <w:color w:val="auto"/>
          <w:spacing w:val="0"/>
          <w:sz w:val="42"/>
          <w:szCs w:val="42"/>
          <w:highlight w:val="none"/>
          <w:u w:val="none"/>
          <w:shd w:val="clear" w:color="auto" w:fill="FFFFFF"/>
          <w:lang w:val="en-US"/>
        </w:rPr>
        <w:t>包头市关于建立完善职工基本</w:t>
      </w:r>
    </w:p>
    <w:p w14:paraId="099D78C8">
      <w:pPr>
        <w:pStyle w:val="9"/>
        <w:keepNext w:val="0"/>
        <w:keepLines w:val="0"/>
        <w:pageBreakBefore w:val="0"/>
        <w:widowControl w:val="0"/>
        <w:suppressLineNumbers w:val="0"/>
        <w:shd w:val="clear" w:color="auto" w:fill="FFFFFF"/>
        <w:kinsoku/>
        <w:wordWrap/>
        <w:overflowPunct/>
        <w:topLinePunct w:val="0"/>
        <w:autoSpaceDE/>
        <w:autoSpaceDN/>
        <w:bidi w:val="0"/>
        <w:adjustRightInd/>
        <w:snapToGrid/>
        <w:spacing w:beforeAutospacing="0" w:afterAutospacing="0" w:line="600" w:lineRule="exact"/>
        <w:ind w:left="0" w:leftChars="0" w:right="0" w:firstLine="0" w:firstLineChars="0"/>
        <w:jc w:val="center"/>
        <w:textAlignment w:val="auto"/>
        <w:rPr>
          <w:rFonts w:hint="eastAsia" w:ascii="Times New Roman" w:hAnsi="Times New Roman" w:eastAsia="仿宋_GB2312" w:cs="仿宋_GB2312"/>
          <w:b w:val="0"/>
          <w:bCs w:val="0"/>
          <w:i w:val="0"/>
          <w:iCs w:val="0"/>
          <w:caps w:val="0"/>
          <w:color w:val="auto"/>
          <w:spacing w:val="0"/>
          <w:sz w:val="30"/>
          <w:szCs w:val="30"/>
          <w:highlight w:val="none"/>
          <w:u w:val="none"/>
          <w:shd w:val="clear" w:color="auto" w:fill="FFFFFF"/>
          <w:lang w:val="en-US"/>
        </w:rPr>
      </w:pPr>
      <w:r>
        <w:rPr>
          <w:rFonts w:hint="eastAsia" w:ascii="方正小标宋简体" w:hAnsi="方正小标宋简体" w:eastAsia="方正小标宋简体" w:cs="方正小标宋简体"/>
          <w:b w:val="0"/>
          <w:bCs w:val="0"/>
          <w:i w:val="0"/>
          <w:iCs w:val="0"/>
          <w:caps w:val="0"/>
          <w:color w:val="auto"/>
          <w:spacing w:val="0"/>
          <w:sz w:val="42"/>
          <w:szCs w:val="42"/>
          <w:highlight w:val="none"/>
          <w:u w:val="none"/>
          <w:shd w:val="clear" w:color="auto" w:fill="FFFFFF"/>
          <w:lang w:val="en-US"/>
        </w:rPr>
        <w:t>医疗保险门诊共济保障机制的实施细则</w:t>
      </w:r>
    </w:p>
    <w:p w14:paraId="42F87A6E">
      <w:pPr>
        <w:pStyle w:val="9"/>
        <w:keepNext w:val="0"/>
        <w:keepLines w:val="0"/>
        <w:pageBreakBefore w:val="0"/>
        <w:widowControl w:val="0"/>
        <w:suppressLineNumbers w:val="0"/>
        <w:shd w:val="clear" w:color="auto" w:fill="FFFFFF"/>
        <w:kinsoku/>
        <w:wordWrap/>
        <w:overflowPunct/>
        <w:topLinePunct w:val="0"/>
        <w:autoSpaceDE/>
        <w:autoSpaceDN/>
        <w:bidi w:val="0"/>
        <w:adjustRightInd/>
        <w:snapToGrid/>
        <w:spacing w:beforeAutospacing="0" w:afterAutospacing="0" w:line="600" w:lineRule="exact"/>
        <w:ind w:left="0" w:leftChars="0" w:right="0" w:firstLine="0" w:firstLineChars="0"/>
        <w:jc w:val="both"/>
        <w:textAlignment w:val="auto"/>
        <w:rPr>
          <w:rFonts w:hint="eastAsia" w:ascii="Times New Roman" w:hAnsi="Times New Roman" w:eastAsia="仿宋_GB2312" w:cs="仿宋_GB2312"/>
          <w:b w:val="0"/>
          <w:bCs w:val="0"/>
          <w:i w:val="0"/>
          <w:iCs w:val="0"/>
          <w:caps w:val="0"/>
          <w:color w:val="auto"/>
          <w:spacing w:val="0"/>
          <w:sz w:val="30"/>
          <w:szCs w:val="30"/>
          <w:highlight w:val="none"/>
          <w:u w:val="none"/>
          <w:shd w:val="clear" w:color="auto" w:fill="FFFFFF"/>
          <w:lang w:val="en-US"/>
        </w:rPr>
      </w:pPr>
    </w:p>
    <w:p w14:paraId="4A547E55">
      <w:pPr>
        <w:pStyle w:val="9"/>
        <w:keepNext w:val="0"/>
        <w:keepLines w:val="0"/>
        <w:pageBreakBefore w:val="0"/>
        <w:widowControl w:val="0"/>
        <w:suppressLineNumbers w:val="0"/>
        <w:shd w:val="clear" w:color="auto" w:fill="FFFFFF"/>
        <w:kinsoku/>
        <w:wordWrap/>
        <w:overflowPunct/>
        <w:topLinePunct w:val="0"/>
        <w:autoSpaceDE/>
        <w:autoSpaceDN/>
        <w:bidi w:val="0"/>
        <w:adjustRightInd/>
        <w:snapToGrid/>
        <w:spacing w:beforeAutospacing="0" w:afterAutospacing="0" w:line="600" w:lineRule="exact"/>
        <w:ind w:left="0" w:leftChars="0" w:right="0" w:firstLine="0" w:firstLineChars="0"/>
        <w:jc w:val="center"/>
        <w:textAlignment w:val="auto"/>
        <w:rPr>
          <w:rFonts w:hint="eastAsia" w:ascii="黑体" w:hAnsi="黑体" w:eastAsia="黑体" w:cs="黑体"/>
          <w:b w:val="0"/>
          <w:bCs w:val="0"/>
          <w:i w:val="0"/>
          <w:iCs w:val="0"/>
          <w:caps w:val="0"/>
          <w:color w:val="auto"/>
          <w:spacing w:val="0"/>
          <w:sz w:val="30"/>
          <w:szCs w:val="30"/>
          <w:highlight w:val="none"/>
          <w:u w:val="none"/>
          <w:shd w:val="clear" w:color="auto" w:fill="FFFFFF"/>
          <w:lang w:val="en-US"/>
        </w:rPr>
      </w:pPr>
      <w:r>
        <w:rPr>
          <w:rFonts w:hint="eastAsia" w:ascii="黑体" w:hAnsi="黑体" w:eastAsia="黑体" w:cs="黑体"/>
          <w:b w:val="0"/>
          <w:bCs w:val="0"/>
          <w:i w:val="0"/>
          <w:iCs w:val="0"/>
          <w:caps w:val="0"/>
          <w:color w:val="auto"/>
          <w:spacing w:val="0"/>
          <w:sz w:val="30"/>
          <w:szCs w:val="30"/>
          <w:highlight w:val="none"/>
          <w:u w:val="none"/>
          <w:shd w:val="clear" w:color="auto" w:fill="FFFFFF"/>
          <w:lang w:val="en-US"/>
        </w:rPr>
        <w:t>第一章</w:t>
      </w:r>
      <w:r>
        <w:rPr>
          <w:rFonts w:hint="default" w:ascii="黑体" w:hAnsi="黑体" w:eastAsia="黑体" w:cs="黑体"/>
          <w:b w:val="0"/>
          <w:bCs w:val="0"/>
          <w:i w:val="0"/>
          <w:iCs w:val="0"/>
          <w:caps w:val="0"/>
          <w:color w:val="auto"/>
          <w:spacing w:val="0"/>
          <w:sz w:val="30"/>
          <w:szCs w:val="30"/>
          <w:highlight w:val="none"/>
          <w:u w:val="none"/>
          <w:shd w:val="clear" w:color="auto" w:fill="FFFFFF"/>
          <w:lang w:val="en"/>
        </w:rPr>
        <w:t xml:space="preserve">  </w:t>
      </w:r>
      <w:r>
        <w:rPr>
          <w:rFonts w:hint="eastAsia" w:ascii="黑体" w:hAnsi="黑体" w:eastAsia="黑体" w:cs="黑体"/>
          <w:b w:val="0"/>
          <w:bCs w:val="0"/>
          <w:i w:val="0"/>
          <w:iCs w:val="0"/>
          <w:caps w:val="0"/>
          <w:color w:val="auto"/>
          <w:spacing w:val="0"/>
          <w:sz w:val="30"/>
          <w:szCs w:val="30"/>
          <w:highlight w:val="none"/>
          <w:u w:val="none"/>
          <w:shd w:val="clear" w:color="auto" w:fill="FFFFFF"/>
          <w:lang w:val="en-US"/>
        </w:rPr>
        <w:t>总则</w:t>
      </w:r>
    </w:p>
    <w:p w14:paraId="3C89948D">
      <w:pPr>
        <w:pStyle w:val="9"/>
        <w:keepNext w:val="0"/>
        <w:keepLines w:val="0"/>
        <w:pageBreakBefore w:val="0"/>
        <w:widowControl w:val="0"/>
        <w:suppressLineNumbers w:val="0"/>
        <w:shd w:val="clear" w:color="auto" w:fill="FFFFFF"/>
        <w:kinsoku/>
        <w:wordWrap/>
        <w:overflowPunct/>
        <w:topLinePunct w:val="0"/>
        <w:autoSpaceDE/>
        <w:autoSpaceDN/>
        <w:bidi w:val="0"/>
        <w:adjustRightInd/>
        <w:snapToGrid/>
        <w:spacing w:beforeAutospacing="0" w:afterAutospacing="0" w:line="600" w:lineRule="exact"/>
        <w:ind w:right="0"/>
        <w:jc w:val="both"/>
        <w:textAlignment w:val="auto"/>
        <w:rPr>
          <w:rFonts w:hint="eastAsia" w:ascii="Times New Roman" w:hAnsi="Times New Roman" w:eastAsia="仿宋_GB2312" w:cs="仿宋_GB2312"/>
          <w:b w:val="0"/>
          <w:bCs w:val="0"/>
          <w:i w:val="0"/>
          <w:iCs w:val="0"/>
          <w:caps w:val="0"/>
          <w:color w:val="auto"/>
          <w:spacing w:val="0"/>
          <w:sz w:val="30"/>
          <w:szCs w:val="30"/>
          <w:highlight w:val="none"/>
          <w:u w:val="none"/>
          <w:shd w:val="clear" w:color="auto" w:fill="FFFFFF"/>
          <w:lang w:val="en-US"/>
        </w:rPr>
      </w:pPr>
    </w:p>
    <w:p w14:paraId="3A1D6F72">
      <w:pPr>
        <w:pStyle w:val="9"/>
        <w:keepNext w:val="0"/>
        <w:keepLines w:val="0"/>
        <w:pageBreakBefore w:val="0"/>
        <w:widowControl w:val="0"/>
        <w:suppressLineNumbers w:val="0"/>
        <w:shd w:val="clear" w:color="auto" w:fill="FFFFFF"/>
        <w:kinsoku/>
        <w:wordWrap/>
        <w:overflowPunct/>
        <w:topLinePunct w:val="0"/>
        <w:autoSpaceDE/>
        <w:autoSpaceDN/>
        <w:bidi w:val="0"/>
        <w:adjustRightInd/>
        <w:snapToGrid/>
        <w:spacing w:beforeAutospacing="0" w:afterAutospacing="0" w:line="600" w:lineRule="exact"/>
        <w:ind w:right="0" w:firstLine="600" w:firstLineChars="200"/>
        <w:jc w:val="both"/>
        <w:textAlignment w:val="auto"/>
        <w:rPr>
          <w:rFonts w:hint="eastAsia" w:ascii="Times New Roman" w:hAnsi="Times New Roman" w:eastAsia="仿宋_GB2312" w:cs="仿宋_GB2312"/>
          <w:b w:val="0"/>
          <w:bCs w:val="0"/>
          <w:i w:val="0"/>
          <w:iCs w:val="0"/>
          <w:caps w:val="0"/>
          <w:color w:val="auto"/>
          <w:spacing w:val="0"/>
          <w:sz w:val="30"/>
          <w:szCs w:val="30"/>
          <w:highlight w:val="none"/>
          <w:u w:val="none"/>
          <w:shd w:val="clear" w:color="auto" w:fill="FFFFFF"/>
          <w:lang w:val="en-US"/>
        </w:rPr>
      </w:pPr>
      <w:r>
        <w:rPr>
          <w:rFonts w:hint="eastAsia" w:ascii="黑体" w:hAnsi="黑体" w:eastAsia="黑体" w:cs="黑体"/>
          <w:b w:val="0"/>
          <w:bCs w:val="0"/>
          <w:i w:val="0"/>
          <w:iCs w:val="0"/>
          <w:caps w:val="0"/>
          <w:color w:val="auto"/>
          <w:spacing w:val="0"/>
          <w:sz w:val="30"/>
          <w:szCs w:val="30"/>
          <w:highlight w:val="none"/>
          <w:u w:val="none"/>
          <w:shd w:val="clear" w:color="auto" w:fill="FFFFFF"/>
          <w:lang w:val="en-US"/>
        </w:rPr>
        <w:t>第一条</w:t>
      </w:r>
      <w:r>
        <w:rPr>
          <w:rFonts w:hint="eastAsia" w:ascii="Times New Roman" w:hAnsi="Times New Roman" w:eastAsia="仿宋_GB2312" w:cs="仿宋_GB2312"/>
          <w:b w:val="0"/>
          <w:bCs w:val="0"/>
          <w:i w:val="0"/>
          <w:iCs w:val="0"/>
          <w:caps w:val="0"/>
          <w:color w:val="auto"/>
          <w:spacing w:val="0"/>
          <w:sz w:val="30"/>
          <w:szCs w:val="30"/>
          <w:highlight w:val="none"/>
          <w:u w:val="none"/>
          <w:shd w:val="clear" w:color="auto" w:fill="FFFFFF"/>
          <w:lang w:val="en-US"/>
        </w:rPr>
        <w:t xml:space="preserve">  为进一步建立完善互助共济、责任共担的职工基本医疗保险制度，更好地解决职工医保参保人员门诊保障问题，切实减轻其医疗费用负担，按照《国务院办公厅关于建立健全职工基本医疗保险门诊共济保障机制的指导意见》（国办发〔2021〕14号）、《内蒙古自治区人民政府办公厅关于建立完善职工基本医疗保险门诊共济保障机制的实施意见》（内政办发〔2021〕82号）和《内蒙古自治区医疗保障局 内蒙古自治区财政厅关于建立完善职工基本医疗保险普通门诊保障制度的通知》（内医保办发〔2021〕42号）要求，结合我市实际，制定本实施细则。</w:t>
      </w:r>
    </w:p>
    <w:p w14:paraId="346A9C12">
      <w:pPr>
        <w:pStyle w:val="9"/>
        <w:keepNext w:val="0"/>
        <w:keepLines w:val="0"/>
        <w:pageBreakBefore w:val="0"/>
        <w:widowControl w:val="0"/>
        <w:suppressLineNumbers w:val="0"/>
        <w:shd w:val="clear" w:color="auto" w:fill="FFFFFF"/>
        <w:kinsoku/>
        <w:wordWrap/>
        <w:overflowPunct/>
        <w:topLinePunct w:val="0"/>
        <w:autoSpaceDE/>
        <w:autoSpaceDN/>
        <w:bidi w:val="0"/>
        <w:adjustRightInd/>
        <w:snapToGrid/>
        <w:spacing w:beforeAutospacing="0" w:afterAutospacing="0" w:line="600" w:lineRule="exact"/>
        <w:ind w:right="0" w:firstLine="600" w:firstLineChars="200"/>
        <w:jc w:val="both"/>
        <w:textAlignment w:val="auto"/>
        <w:rPr>
          <w:rFonts w:hint="eastAsia" w:ascii="Times New Roman" w:hAnsi="Times New Roman" w:eastAsia="仿宋_GB2312" w:cs="仿宋_GB2312"/>
          <w:b w:val="0"/>
          <w:bCs w:val="0"/>
          <w:i w:val="0"/>
          <w:iCs w:val="0"/>
          <w:caps w:val="0"/>
          <w:color w:val="auto"/>
          <w:spacing w:val="0"/>
          <w:sz w:val="30"/>
          <w:szCs w:val="30"/>
          <w:highlight w:val="none"/>
          <w:u w:val="none"/>
          <w:shd w:val="clear" w:color="auto" w:fill="FFFFFF"/>
          <w:lang w:val="en-US"/>
        </w:rPr>
      </w:pPr>
      <w:r>
        <w:rPr>
          <w:rFonts w:hint="eastAsia" w:ascii="黑体" w:hAnsi="黑体" w:eastAsia="黑体" w:cs="黑体"/>
          <w:b w:val="0"/>
          <w:bCs w:val="0"/>
          <w:i w:val="0"/>
          <w:iCs w:val="0"/>
          <w:caps w:val="0"/>
          <w:color w:val="auto"/>
          <w:spacing w:val="0"/>
          <w:sz w:val="30"/>
          <w:szCs w:val="30"/>
          <w:highlight w:val="none"/>
          <w:u w:val="none"/>
          <w:shd w:val="clear" w:color="auto" w:fill="FFFFFF"/>
          <w:lang w:val="en-US"/>
        </w:rPr>
        <w:t>第二条</w:t>
      </w:r>
      <w:r>
        <w:rPr>
          <w:rFonts w:hint="eastAsia" w:ascii="Times New Roman" w:hAnsi="Times New Roman" w:eastAsia="仿宋_GB2312" w:cs="仿宋_GB2312"/>
          <w:b w:val="0"/>
          <w:bCs w:val="0"/>
          <w:i w:val="0"/>
          <w:iCs w:val="0"/>
          <w:caps w:val="0"/>
          <w:color w:val="auto"/>
          <w:spacing w:val="0"/>
          <w:sz w:val="30"/>
          <w:szCs w:val="30"/>
          <w:highlight w:val="none"/>
          <w:u w:val="none"/>
          <w:shd w:val="clear" w:color="auto" w:fill="FFFFFF"/>
          <w:lang w:val="en-US"/>
        </w:rPr>
        <w:t xml:space="preserve">  本细则适用于我市职工基本医疗保险（以下简称“职工医保”）参保人员。</w:t>
      </w:r>
    </w:p>
    <w:p w14:paraId="587F02A6">
      <w:pPr>
        <w:pStyle w:val="9"/>
        <w:keepNext w:val="0"/>
        <w:keepLines w:val="0"/>
        <w:pageBreakBefore w:val="0"/>
        <w:widowControl w:val="0"/>
        <w:suppressLineNumbers w:val="0"/>
        <w:shd w:val="clear" w:color="auto" w:fill="FFFFFF"/>
        <w:kinsoku/>
        <w:wordWrap/>
        <w:overflowPunct/>
        <w:topLinePunct w:val="0"/>
        <w:autoSpaceDE/>
        <w:autoSpaceDN/>
        <w:bidi w:val="0"/>
        <w:adjustRightInd/>
        <w:snapToGrid/>
        <w:spacing w:beforeAutospacing="0" w:afterAutospacing="0" w:line="600" w:lineRule="exact"/>
        <w:ind w:left="0" w:leftChars="0" w:right="0" w:firstLine="600" w:firstLineChars="200"/>
        <w:jc w:val="both"/>
        <w:textAlignment w:val="auto"/>
        <w:rPr>
          <w:rFonts w:hint="eastAsia" w:ascii="Times New Roman" w:hAnsi="Times New Roman" w:eastAsia="仿宋_GB2312" w:cs="仿宋_GB2312"/>
          <w:b w:val="0"/>
          <w:bCs w:val="0"/>
          <w:i w:val="0"/>
          <w:iCs w:val="0"/>
          <w:caps w:val="0"/>
          <w:color w:val="auto"/>
          <w:spacing w:val="0"/>
          <w:sz w:val="30"/>
          <w:szCs w:val="30"/>
          <w:highlight w:val="none"/>
          <w:u w:val="none"/>
          <w:shd w:val="clear" w:color="auto" w:fill="FFFFFF"/>
          <w:lang w:val="en-US"/>
        </w:rPr>
      </w:pPr>
      <w:r>
        <w:rPr>
          <w:rFonts w:hint="eastAsia" w:ascii="黑体" w:hAnsi="黑体" w:eastAsia="黑体" w:cs="黑体"/>
          <w:b w:val="0"/>
          <w:bCs w:val="0"/>
          <w:i w:val="0"/>
          <w:iCs w:val="0"/>
          <w:caps w:val="0"/>
          <w:color w:val="auto"/>
          <w:spacing w:val="0"/>
          <w:sz w:val="30"/>
          <w:szCs w:val="30"/>
          <w:highlight w:val="none"/>
          <w:u w:val="none"/>
          <w:shd w:val="clear" w:color="auto" w:fill="FFFFFF"/>
          <w:lang w:val="en-US"/>
        </w:rPr>
        <w:t>第三条</w:t>
      </w:r>
      <w:r>
        <w:rPr>
          <w:rFonts w:hint="eastAsia" w:ascii="Times New Roman" w:hAnsi="Times New Roman" w:eastAsia="仿宋_GB2312" w:cs="仿宋_GB2312"/>
          <w:b w:val="0"/>
          <w:bCs w:val="0"/>
          <w:i w:val="0"/>
          <w:iCs w:val="0"/>
          <w:caps w:val="0"/>
          <w:color w:val="auto"/>
          <w:spacing w:val="0"/>
          <w:sz w:val="30"/>
          <w:szCs w:val="30"/>
          <w:highlight w:val="none"/>
          <w:u w:val="none"/>
          <w:shd w:val="clear" w:color="auto" w:fill="FFFFFF"/>
          <w:lang w:val="en-US"/>
        </w:rPr>
        <w:t xml:space="preserve">  坚持保障基本，实行统筹共济，切实维护参保人员权益；坚持平稳过渡，保持政策连续性，确保改革前后待遇顺畅衔接；坚持协同联动，完善门诊保障机制和改进个人账户制度同步推进、逐步转换。</w:t>
      </w:r>
    </w:p>
    <w:p w14:paraId="02767EF3">
      <w:pPr>
        <w:pStyle w:val="9"/>
        <w:keepNext w:val="0"/>
        <w:keepLines w:val="0"/>
        <w:pageBreakBefore w:val="0"/>
        <w:widowControl w:val="0"/>
        <w:numPr>
          <w:ilvl w:val="0"/>
          <w:numId w:val="0"/>
        </w:numPr>
        <w:suppressLineNumbers w:val="0"/>
        <w:shd w:val="clear" w:color="auto" w:fill="FFFFFF"/>
        <w:kinsoku/>
        <w:wordWrap/>
        <w:overflowPunct/>
        <w:topLinePunct w:val="0"/>
        <w:autoSpaceDE/>
        <w:autoSpaceDN/>
        <w:bidi w:val="0"/>
        <w:adjustRightInd/>
        <w:snapToGrid/>
        <w:spacing w:beforeAutospacing="0" w:afterAutospacing="0" w:line="600" w:lineRule="exact"/>
        <w:ind w:leftChars="0" w:right="0" w:rightChars="0"/>
        <w:jc w:val="both"/>
        <w:textAlignment w:val="auto"/>
        <w:rPr>
          <w:rFonts w:hint="eastAsia" w:ascii="Times New Roman" w:hAnsi="Times New Roman" w:eastAsia="仿宋_GB2312" w:cs="仿宋_GB2312"/>
          <w:b w:val="0"/>
          <w:bCs w:val="0"/>
          <w:i w:val="0"/>
          <w:iCs w:val="0"/>
          <w:caps w:val="0"/>
          <w:color w:val="auto"/>
          <w:spacing w:val="0"/>
          <w:sz w:val="30"/>
          <w:szCs w:val="30"/>
          <w:highlight w:val="none"/>
          <w:u w:val="none"/>
          <w:shd w:val="clear" w:color="auto" w:fill="FFFFFF"/>
          <w:lang w:val="en-US"/>
        </w:rPr>
      </w:pPr>
    </w:p>
    <w:p w14:paraId="5E1D6991">
      <w:pPr>
        <w:pStyle w:val="9"/>
        <w:keepNext w:val="0"/>
        <w:keepLines w:val="0"/>
        <w:pageBreakBefore w:val="0"/>
        <w:widowControl w:val="0"/>
        <w:numPr>
          <w:ilvl w:val="0"/>
          <w:numId w:val="0"/>
        </w:numPr>
        <w:suppressLineNumbers w:val="0"/>
        <w:shd w:val="clear" w:color="auto" w:fill="FFFFFF"/>
        <w:kinsoku/>
        <w:wordWrap/>
        <w:overflowPunct/>
        <w:topLinePunct w:val="0"/>
        <w:autoSpaceDE/>
        <w:autoSpaceDN/>
        <w:bidi w:val="0"/>
        <w:adjustRightInd/>
        <w:snapToGrid/>
        <w:spacing w:beforeAutospacing="0" w:afterAutospacing="0" w:line="600" w:lineRule="exact"/>
        <w:ind w:leftChars="0" w:right="0" w:rightChars="0"/>
        <w:jc w:val="center"/>
        <w:textAlignment w:val="auto"/>
        <w:rPr>
          <w:rFonts w:hint="eastAsia" w:ascii="黑体" w:hAnsi="黑体" w:eastAsia="黑体" w:cs="黑体"/>
          <w:b w:val="0"/>
          <w:bCs w:val="0"/>
          <w:i w:val="0"/>
          <w:iCs w:val="0"/>
          <w:caps w:val="0"/>
          <w:color w:val="auto"/>
          <w:spacing w:val="0"/>
          <w:sz w:val="30"/>
          <w:szCs w:val="30"/>
          <w:highlight w:val="none"/>
          <w:u w:val="none"/>
          <w:shd w:val="clear" w:color="auto" w:fill="FFFFFF"/>
          <w:lang w:val="en-US"/>
        </w:rPr>
      </w:pPr>
      <w:r>
        <w:rPr>
          <w:rFonts w:hint="eastAsia" w:ascii="黑体" w:hAnsi="黑体" w:eastAsia="黑体" w:cs="黑体"/>
          <w:b w:val="0"/>
          <w:bCs w:val="0"/>
          <w:i w:val="0"/>
          <w:iCs w:val="0"/>
          <w:caps w:val="0"/>
          <w:color w:val="auto"/>
          <w:spacing w:val="0"/>
          <w:sz w:val="30"/>
          <w:szCs w:val="30"/>
          <w:highlight w:val="none"/>
          <w:u w:val="none"/>
          <w:shd w:val="clear" w:color="auto" w:fill="FFFFFF"/>
          <w:lang w:val="en-US" w:eastAsia="zh-CN"/>
        </w:rPr>
        <w:t xml:space="preserve">第二章  </w:t>
      </w:r>
      <w:r>
        <w:rPr>
          <w:rFonts w:hint="eastAsia" w:ascii="黑体" w:hAnsi="黑体" w:eastAsia="黑体" w:cs="黑体"/>
          <w:b w:val="0"/>
          <w:bCs w:val="0"/>
          <w:i w:val="0"/>
          <w:iCs w:val="0"/>
          <w:caps w:val="0"/>
          <w:color w:val="auto"/>
          <w:spacing w:val="0"/>
          <w:sz w:val="30"/>
          <w:szCs w:val="30"/>
          <w:highlight w:val="none"/>
          <w:u w:val="none"/>
          <w:shd w:val="clear" w:color="auto" w:fill="FFFFFF"/>
          <w:lang w:val="en-US"/>
        </w:rPr>
        <w:t>个人账户管理</w:t>
      </w:r>
    </w:p>
    <w:p w14:paraId="57BD1C39">
      <w:pPr>
        <w:pStyle w:val="9"/>
        <w:keepNext w:val="0"/>
        <w:keepLines w:val="0"/>
        <w:pageBreakBefore w:val="0"/>
        <w:widowControl w:val="0"/>
        <w:numPr>
          <w:ilvl w:val="0"/>
          <w:numId w:val="0"/>
        </w:numPr>
        <w:suppressLineNumbers w:val="0"/>
        <w:shd w:val="clear" w:color="auto" w:fill="FFFFFF"/>
        <w:kinsoku/>
        <w:wordWrap/>
        <w:overflowPunct/>
        <w:topLinePunct w:val="0"/>
        <w:autoSpaceDE/>
        <w:autoSpaceDN/>
        <w:bidi w:val="0"/>
        <w:adjustRightInd/>
        <w:snapToGrid/>
        <w:spacing w:beforeAutospacing="0" w:afterAutospacing="0" w:line="600" w:lineRule="exact"/>
        <w:ind w:leftChars="0" w:right="0" w:rightChars="0"/>
        <w:jc w:val="both"/>
        <w:textAlignment w:val="auto"/>
        <w:rPr>
          <w:rFonts w:hint="eastAsia" w:ascii="Times New Roman" w:hAnsi="Times New Roman" w:eastAsia="仿宋_GB2312" w:cs="仿宋_GB2312"/>
          <w:b w:val="0"/>
          <w:bCs w:val="0"/>
          <w:i w:val="0"/>
          <w:iCs w:val="0"/>
          <w:caps w:val="0"/>
          <w:color w:val="auto"/>
          <w:spacing w:val="0"/>
          <w:sz w:val="30"/>
          <w:szCs w:val="30"/>
          <w:highlight w:val="none"/>
          <w:u w:val="none"/>
          <w:shd w:val="clear" w:color="auto" w:fill="FFFFFF"/>
          <w:lang w:val="en-US"/>
        </w:rPr>
      </w:pPr>
    </w:p>
    <w:p w14:paraId="22D3DD1E">
      <w:pPr>
        <w:pStyle w:val="9"/>
        <w:keepNext w:val="0"/>
        <w:keepLines w:val="0"/>
        <w:pageBreakBefore w:val="0"/>
        <w:widowControl w:val="0"/>
        <w:suppressLineNumbers w:val="0"/>
        <w:shd w:val="clear" w:color="auto" w:fill="FFFFFF"/>
        <w:kinsoku/>
        <w:wordWrap/>
        <w:overflowPunct/>
        <w:topLinePunct w:val="0"/>
        <w:autoSpaceDE/>
        <w:autoSpaceDN/>
        <w:bidi w:val="0"/>
        <w:adjustRightInd/>
        <w:snapToGrid/>
        <w:spacing w:beforeAutospacing="0" w:afterAutospacing="0" w:line="600" w:lineRule="exact"/>
        <w:ind w:right="0" w:firstLine="600" w:firstLineChars="200"/>
        <w:jc w:val="both"/>
        <w:textAlignment w:val="auto"/>
        <w:rPr>
          <w:rFonts w:hint="eastAsia" w:ascii="Times New Roman" w:hAnsi="Times New Roman" w:eastAsia="仿宋_GB2312" w:cs="仿宋_GB2312"/>
          <w:b w:val="0"/>
          <w:bCs w:val="0"/>
          <w:i w:val="0"/>
          <w:iCs w:val="0"/>
          <w:caps w:val="0"/>
          <w:color w:val="auto"/>
          <w:spacing w:val="0"/>
          <w:sz w:val="30"/>
          <w:szCs w:val="30"/>
          <w:highlight w:val="none"/>
          <w:u w:val="none"/>
          <w:shd w:val="clear" w:color="auto" w:fill="FFFFFF"/>
          <w:lang w:val="en-US"/>
        </w:rPr>
      </w:pPr>
      <w:r>
        <w:rPr>
          <w:rFonts w:hint="eastAsia" w:ascii="黑体" w:hAnsi="黑体" w:eastAsia="黑体" w:cs="黑体"/>
          <w:b w:val="0"/>
          <w:bCs w:val="0"/>
          <w:i w:val="0"/>
          <w:iCs w:val="0"/>
          <w:caps w:val="0"/>
          <w:color w:val="auto"/>
          <w:spacing w:val="0"/>
          <w:sz w:val="30"/>
          <w:szCs w:val="30"/>
          <w:highlight w:val="none"/>
          <w:u w:val="none"/>
          <w:shd w:val="clear" w:color="auto" w:fill="FFFFFF"/>
          <w:lang w:val="en-US"/>
        </w:rPr>
        <w:t>第四条</w:t>
      </w:r>
      <w:r>
        <w:rPr>
          <w:rFonts w:hint="eastAsia" w:ascii="Times New Roman" w:hAnsi="Times New Roman" w:eastAsia="仿宋_GB2312" w:cs="仿宋_GB2312"/>
          <w:b w:val="0"/>
          <w:bCs w:val="0"/>
          <w:i w:val="0"/>
          <w:iCs w:val="0"/>
          <w:caps w:val="0"/>
          <w:color w:val="auto"/>
          <w:spacing w:val="0"/>
          <w:sz w:val="30"/>
          <w:szCs w:val="30"/>
          <w:highlight w:val="none"/>
          <w:u w:val="none"/>
          <w:shd w:val="clear" w:color="auto" w:fill="FFFFFF"/>
          <w:lang w:val="en-US"/>
        </w:rPr>
        <w:t xml:space="preserve">  自2022年10月1日起，在职职工个人账户，按照本人参保缴费基数2%缴纳的基本医疗保险费计入，单位缴纳的基本医疗保险费全部计入统筹基金；</w:t>
      </w:r>
      <w:r>
        <w:rPr>
          <w:rFonts w:hint="eastAsia" w:ascii="Times New Roman" w:hAnsi="Times New Roman" w:eastAsia="仿宋_GB2312" w:cs="仿宋_GB2312"/>
          <w:b w:val="0"/>
          <w:bCs w:val="0"/>
          <w:i w:val="0"/>
          <w:iCs w:val="0"/>
          <w:caps w:val="0"/>
          <w:color w:val="auto"/>
          <w:spacing w:val="-6"/>
          <w:sz w:val="30"/>
          <w:szCs w:val="30"/>
          <w:highlight w:val="none"/>
          <w:u w:val="none"/>
          <w:shd w:val="clear" w:color="auto" w:fill="FFFFFF"/>
          <w:lang w:val="en-US"/>
        </w:rPr>
        <w:t>退休人员个人账户逐步调整到由统筹基金按定额划入，以全自治区2021年平均基本养老金为基数，按照3%比例定额划入个人账户，2023年起按照2%比例定额划入个人账户。</w:t>
      </w:r>
    </w:p>
    <w:p w14:paraId="4E50577E">
      <w:pPr>
        <w:pStyle w:val="9"/>
        <w:keepNext w:val="0"/>
        <w:keepLines w:val="0"/>
        <w:pageBreakBefore w:val="0"/>
        <w:widowControl w:val="0"/>
        <w:suppressLineNumbers w:val="0"/>
        <w:shd w:val="clear" w:color="auto" w:fill="FFFFFF"/>
        <w:kinsoku/>
        <w:wordWrap/>
        <w:overflowPunct/>
        <w:topLinePunct w:val="0"/>
        <w:autoSpaceDE/>
        <w:autoSpaceDN/>
        <w:bidi w:val="0"/>
        <w:adjustRightInd/>
        <w:snapToGrid/>
        <w:spacing w:beforeAutospacing="0" w:afterAutospacing="0" w:line="600" w:lineRule="exact"/>
        <w:ind w:left="0" w:leftChars="0" w:right="0" w:firstLine="600" w:firstLineChars="200"/>
        <w:jc w:val="both"/>
        <w:textAlignment w:val="auto"/>
        <w:rPr>
          <w:rFonts w:hint="eastAsia" w:ascii="Times New Roman" w:hAnsi="Times New Roman" w:eastAsia="仿宋_GB2312" w:cs="仿宋_GB2312"/>
          <w:i w:val="0"/>
          <w:iCs w:val="0"/>
          <w:caps w:val="0"/>
          <w:color w:val="auto"/>
          <w:spacing w:val="0"/>
          <w:sz w:val="30"/>
          <w:szCs w:val="30"/>
          <w:highlight w:val="none"/>
          <w:u w:val="none"/>
          <w:shd w:val="clear" w:color="auto" w:fill="FFFFFF"/>
          <w:lang w:val="en-US" w:eastAsia="zh-CN"/>
        </w:rPr>
      </w:pPr>
      <w:r>
        <w:rPr>
          <w:rFonts w:hint="eastAsia" w:ascii="Times New Roman" w:hAnsi="Times New Roman" w:eastAsia="黑体" w:cs="黑体"/>
          <w:b w:val="0"/>
          <w:bCs w:val="0"/>
          <w:i w:val="0"/>
          <w:iCs w:val="0"/>
          <w:caps w:val="0"/>
          <w:color w:val="auto"/>
          <w:spacing w:val="0"/>
          <w:sz w:val="30"/>
          <w:szCs w:val="30"/>
          <w:highlight w:val="none"/>
          <w:u w:val="none"/>
          <w:shd w:val="clear" w:color="auto" w:fill="FFFFFF"/>
          <w:lang w:val="en-US"/>
        </w:rPr>
        <w:t>第</w:t>
      </w:r>
      <w:r>
        <w:rPr>
          <w:rFonts w:hint="eastAsia" w:ascii="Times New Roman" w:hAnsi="Times New Roman" w:eastAsia="黑体" w:cs="黑体"/>
          <w:b w:val="0"/>
          <w:bCs w:val="0"/>
          <w:i w:val="0"/>
          <w:iCs w:val="0"/>
          <w:caps w:val="0"/>
          <w:color w:val="auto"/>
          <w:spacing w:val="0"/>
          <w:sz w:val="30"/>
          <w:szCs w:val="30"/>
          <w:highlight w:val="none"/>
          <w:u w:val="none"/>
          <w:shd w:val="clear" w:color="auto" w:fill="FFFFFF"/>
          <w:lang w:val="en-US" w:eastAsia="zh-CN"/>
        </w:rPr>
        <w:t>五</w:t>
      </w:r>
      <w:r>
        <w:rPr>
          <w:rFonts w:hint="eastAsia" w:ascii="Times New Roman" w:hAnsi="Times New Roman" w:eastAsia="黑体" w:cs="黑体"/>
          <w:b w:val="0"/>
          <w:bCs w:val="0"/>
          <w:i w:val="0"/>
          <w:iCs w:val="0"/>
          <w:caps w:val="0"/>
          <w:color w:val="auto"/>
          <w:spacing w:val="0"/>
          <w:sz w:val="30"/>
          <w:szCs w:val="30"/>
          <w:highlight w:val="none"/>
          <w:u w:val="none"/>
          <w:shd w:val="clear" w:color="auto" w:fill="FFFFFF"/>
          <w:lang w:val="en-US"/>
        </w:rPr>
        <w:t>条</w:t>
      </w:r>
      <w:r>
        <w:rPr>
          <w:rFonts w:hint="eastAsia" w:ascii="Times New Roman" w:hAnsi="Times New Roman" w:eastAsia="仿宋_GB2312" w:cs="仿宋_GB2312"/>
          <w:i w:val="0"/>
          <w:iCs w:val="0"/>
          <w:caps w:val="0"/>
          <w:color w:val="auto"/>
          <w:spacing w:val="0"/>
          <w:sz w:val="30"/>
          <w:szCs w:val="30"/>
          <w:highlight w:val="none"/>
          <w:u w:val="none"/>
          <w:shd w:val="clear" w:color="auto" w:fill="FFFFFF"/>
          <w:lang w:val="en-US" w:eastAsia="zh-CN"/>
        </w:rPr>
        <w:t xml:space="preserve">  </w:t>
      </w:r>
      <w:r>
        <w:rPr>
          <w:rFonts w:hint="eastAsia" w:ascii="Times New Roman" w:hAnsi="Times New Roman" w:eastAsia="仿宋_GB2312" w:cs="仿宋_GB2312"/>
          <w:i w:val="0"/>
          <w:iCs w:val="0"/>
          <w:caps w:val="0"/>
          <w:color w:val="auto"/>
          <w:spacing w:val="0"/>
          <w:sz w:val="30"/>
          <w:szCs w:val="30"/>
          <w:highlight w:val="none"/>
          <w:u w:val="none"/>
          <w:shd w:val="clear" w:color="auto" w:fill="FFFFFF"/>
          <w:lang w:val="en-US"/>
        </w:rPr>
        <w:t>个人账户主要用于支付参保人员在</w:t>
      </w:r>
      <w:r>
        <w:rPr>
          <w:rFonts w:hint="eastAsia" w:ascii="Times New Roman" w:hAnsi="Times New Roman" w:eastAsia="仿宋_GB2312" w:cs="仿宋_GB2312"/>
          <w:i w:val="0"/>
          <w:iCs w:val="0"/>
          <w:caps w:val="0"/>
          <w:color w:val="auto"/>
          <w:spacing w:val="0"/>
          <w:sz w:val="30"/>
          <w:szCs w:val="30"/>
          <w:highlight w:val="none"/>
          <w:u w:val="none"/>
          <w:shd w:val="clear" w:color="auto" w:fill="FFFFFF"/>
          <w:lang w:val="en-US" w:eastAsia="zh-CN"/>
        </w:rPr>
        <w:t>定点医疗机构或定点零售药店</w:t>
      </w:r>
      <w:r>
        <w:rPr>
          <w:rFonts w:hint="eastAsia" w:ascii="Times New Roman" w:hAnsi="Times New Roman" w:eastAsia="仿宋_GB2312" w:cs="仿宋_GB2312"/>
          <w:i w:val="0"/>
          <w:iCs w:val="0"/>
          <w:caps w:val="0"/>
          <w:color w:val="auto"/>
          <w:spacing w:val="0"/>
          <w:sz w:val="30"/>
          <w:szCs w:val="30"/>
          <w:highlight w:val="none"/>
          <w:u w:val="none"/>
          <w:shd w:val="clear" w:color="auto" w:fill="FFFFFF"/>
          <w:lang w:val="en-US"/>
        </w:rPr>
        <w:t>发生的政策范围内自付费用。个人账户可以用于支付参保人员本人及其配偶、父母、子女在定点医疗机构就医发生的由个人负担的医疗费用，以及在定点零售药店购买药品、医疗器械、医用耗材发生的由个人负担的费用。个人账户也可用于配偶、父母、子女参加城乡居民基本医疗保险、职工大额医疗费用补助、长期护理保险等的个人缴费。</w:t>
      </w:r>
      <w:r>
        <w:rPr>
          <w:rFonts w:hint="eastAsia" w:ascii="Times New Roman" w:hAnsi="Times New Roman" w:eastAsia="仿宋_GB2312" w:cs="仿宋_GB2312"/>
          <w:i w:val="0"/>
          <w:iCs w:val="0"/>
          <w:caps w:val="0"/>
          <w:color w:val="auto"/>
          <w:spacing w:val="0"/>
          <w:sz w:val="30"/>
          <w:szCs w:val="30"/>
          <w:highlight w:val="none"/>
          <w:u w:val="none"/>
          <w:shd w:val="clear" w:color="auto" w:fill="FFFFFF"/>
          <w:lang w:val="en-US" w:eastAsia="zh-CN"/>
        </w:rPr>
        <w:t>个人账户家庭成员共济使用部分基金不得抵顶年度内持卡人门诊统筹起付标准。</w:t>
      </w:r>
    </w:p>
    <w:p w14:paraId="29F55944">
      <w:pPr>
        <w:pStyle w:val="9"/>
        <w:keepNext w:val="0"/>
        <w:keepLines w:val="0"/>
        <w:pageBreakBefore w:val="0"/>
        <w:widowControl w:val="0"/>
        <w:suppressLineNumbers w:val="0"/>
        <w:shd w:val="clear" w:color="auto" w:fill="FFFFFF"/>
        <w:kinsoku/>
        <w:wordWrap/>
        <w:overflowPunct/>
        <w:topLinePunct w:val="0"/>
        <w:autoSpaceDE/>
        <w:autoSpaceDN/>
        <w:bidi w:val="0"/>
        <w:adjustRightInd/>
        <w:snapToGrid/>
        <w:spacing w:beforeAutospacing="0" w:afterAutospacing="0" w:line="600" w:lineRule="exact"/>
        <w:ind w:left="0" w:leftChars="0" w:right="0" w:firstLine="600" w:firstLineChars="200"/>
        <w:jc w:val="both"/>
        <w:textAlignment w:val="auto"/>
        <w:rPr>
          <w:rFonts w:hint="eastAsia" w:ascii="Times New Roman" w:hAnsi="Times New Roman" w:eastAsia="仿宋_GB2312" w:cs="仿宋_GB2312"/>
          <w:i w:val="0"/>
          <w:iCs w:val="0"/>
          <w:caps w:val="0"/>
          <w:color w:val="auto"/>
          <w:spacing w:val="0"/>
          <w:sz w:val="30"/>
          <w:szCs w:val="30"/>
          <w:highlight w:val="none"/>
          <w:u w:val="none"/>
          <w:shd w:val="clear" w:color="auto" w:fill="FFFFFF"/>
        </w:rPr>
      </w:pPr>
      <w:r>
        <w:rPr>
          <w:rFonts w:hint="eastAsia" w:ascii="Times New Roman" w:hAnsi="Times New Roman" w:eastAsia="黑体" w:cs="黑体"/>
          <w:i w:val="0"/>
          <w:iCs w:val="0"/>
          <w:caps w:val="0"/>
          <w:color w:val="auto"/>
          <w:spacing w:val="0"/>
          <w:sz w:val="30"/>
          <w:szCs w:val="30"/>
          <w:highlight w:val="none"/>
          <w:u w:val="none"/>
          <w:shd w:val="clear" w:color="auto" w:fill="FFFFFF"/>
          <w:lang w:val="en-US"/>
        </w:rPr>
        <w:t>第</w:t>
      </w:r>
      <w:r>
        <w:rPr>
          <w:rFonts w:hint="eastAsia" w:ascii="Times New Roman" w:hAnsi="Times New Roman" w:eastAsia="黑体" w:cs="黑体"/>
          <w:i w:val="0"/>
          <w:iCs w:val="0"/>
          <w:caps w:val="0"/>
          <w:color w:val="auto"/>
          <w:spacing w:val="0"/>
          <w:sz w:val="30"/>
          <w:szCs w:val="30"/>
          <w:highlight w:val="none"/>
          <w:u w:val="none"/>
          <w:shd w:val="clear" w:color="auto" w:fill="FFFFFF"/>
          <w:lang w:val="en-US" w:eastAsia="zh-CN"/>
        </w:rPr>
        <w:t>六</w:t>
      </w:r>
      <w:r>
        <w:rPr>
          <w:rFonts w:hint="eastAsia" w:ascii="Times New Roman" w:hAnsi="Times New Roman" w:eastAsia="黑体" w:cs="黑体"/>
          <w:i w:val="0"/>
          <w:iCs w:val="0"/>
          <w:caps w:val="0"/>
          <w:color w:val="auto"/>
          <w:spacing w:val="0"/>
          <w:sz w:val="30"/>
          <w:szCs w:val="30"/>
          <w:highlight w:val="none"/>
          <w:u w:val="none"/>
          <w:shd w:val="clear" w:color="auto" w:fill="FFFFFF"/>
          <w:lang w:val="en-US"/>
        </w:rPr>
        <w:t>条</w:t>
      </w:r>
      <w:r>
        <w:rPr>
          <w:rFonts w:hint="eastAsia" w:ascii="Times New Roman" w:hAnsi="Times New Roman" w:eastAsia="仿宋_GB2312" w:cs="仿宋_GB2312"/>
          <w:i w:val="0"/>
          <w:iCs w:val="0"/>
          <w:caps w:val="0"/>
          <w:color w:val="auto"/>
          <w:spacing w:val="0"/>
          <w:kern w:val="2"/>
          <w:sz w:val="30"/>
          <w:szCs w:val="30"/>
          <w:highlight w:val="none"/>
          <w:u w:val="none"/>
          <w:shd w:val="clear" w:color="auto" w:fill="FFFFFF"/>
          <w:lang w:val="en-US" w:eastAsia="zh-CN" w:bidi="ar-SA"/>
        </w:rPr>
        <w:t xml:space="preserve">  </w:t>
      </w:r>
      <w:r>
        <w:rPr>
          <w:rFonts w:hint="eastAsia" w:ascii="Times New Roman" w:hAnsi="Times New Roman" w:eastAsia="仿宋_GB2312" w:cs="仿宋_GB2312"/>
          <w:i w:val="0"/>
          <w:iCs w:val="0"/>
          <w:caps w:val="0"/>
          <w:color w:val="auto"/>
          <w:spacing w:val="0"/>
          <w:sz w:val="30"/>
          <w:szCs w:val="30"/>
          <w:highlight w:val="none"/>
          <w:u w:val="none"/>
          <w:shd w:val="clear" w:color="auto" w:fill="FFFFFF"/>
          <w:lang w:val="en-US"/>
        </w:rPr>
        <w:t>个人账户不得用于公共卫生费用、体育健身或养生保健消费等不属于基本医疗保险保障范围的支出。</w:t>
      </w:r>
    </w:p>
    <w:p w14:paraId="2D8A8F0F">
      <w:pPr>
        <w:keepNext w:val="0"/>
        <w:keepLines w:val="0"/>
        <w:pageBreakBefore w:val="0"/>
        <w:widowControl w:val="0"/>
        <w:suppressLineNumbers w:val="0"/>
        <w:shd w:val="clear" w:color="auto" w:fill="FFFFFF"/>
        <w:kinsoku/>
        <w:wordWrap/>
        <w:overflowPunct/>
        <w:topLinePunct w:val="0"/>
        <w:autoSpaceDE/>
        <w:autoSpaceDN/>
        <w:bidi w:val="0"/>
        <w:adjustRightInd/>
        <w:snapToGrid/>
        <w:spacing w:beforeAutospacing="0" w:afterAutospacing="0" w:line="600" w:lineRule="exact"/>
        <w:ind w:left="0" w:leftChars="0" w:right="0" w:firstLine="0" w:firstLineChars="0"/>
        <w:jc w:val="both"/>
        <w:textAlignment w:val="auto"/>
        <w:rPr>
          <w:rFonts w:hint="eastAsia" w:ascii="Times New Roman" w:hAnsi="Times New Roman" w:eastAsia="仿宋_GB2312" w:cs="仿宋_GB2312"/>
          <w:b w:val="0"/>
          <w:bCs w:val="0"/>
          <w:i w:val="0"/>
          <w:iCs w:val="0"/>
          <w:caps w:val="0"/>
          <w:color w:val="auto"/>
          <w:spacing w:val="0"/>
          <w:kern w:val="0"/>
          <w:sz w:val="30"/>
          <w:szCs w:val="30"/>
          <w:highlight w:val="none"/>
          <w:u w:val="none"/>
          <w:shd w:val="clear" w:color="auto" w:fill="FFFFFF"/>
          <w:lang w:val="en-US" w:eastAsia="zh-CN"/>
        </w:rPr>
      </w:pPr>
    </w:p>
    <w:p w14:paraId="35509F50">
      <w:pPr>
        <w:keepNext w:val="0"/>
        <w:keepLines w:val="0"/>
        <w:pageBreakBefore w:val="0"/>
        <w:widowControl w:val="0"/>
        <w:suppressLineNumbers w:val="0"/>
        <w:shd w:val="clear" w:color="auto" w:fill="FFFFFF"/>
        <w:kinsoku/>
        <w:wordWrap/>
        <w:overflowPunct/>
        <w:topLinePunct w:val="0"/>
        <w:autoSpaceDE/>
        <w:autoSpaceDN/>
        <w:bidi w:val="0"/>
        <w:adjustRightInd/>
        <w:snapToGrid/>
        <w:spacing w:beforeAutospacing="0" w:afterAutospacing="0" w:line="600" w:lineRule="exact"/>
        <w:ind w:left="0" w:leftChars="0" w:right="0" w:firstLine="0" w:firstLineChars="0"/>
        <w:jc w:val="center"/>
        <w:textAlignment w:val="auto"/>
        <w:rPr>
          <w:rFonts w:hint="eastAsia" w:ascii="Times New Roman" w:hAnsi="Times New Roman" w:eastAsia="仿宋_GB2312" w:cs="仿宋_GB2312"/>
          <w:b w:val="0"/>
          <w:bCs w:val="0"/>
          <w:i w:val="0"/>
          <w:iCs w:val="0"/>
          <w:caps w:val="0"/>
          <w:color w:val="auto"/>
          <w:spacing w:val="0"/>
          <w:kern w:val="0"/>
          <w:sz w:val="30"/>
          <w:szCs w:val="30"/>
          <w:highlight w:val="none"/>
          <w:u w:val="none"/>
          <w:shd w:val="clear" w:color="auto" w:fill="FFFFFF"/>
          <w:lang w:val="en-US" w:eastAsia="zh-CN"/>
        </w:rPr>
      </w:pPr>
      <w:r>
        <w:rPr>
          <w:rFonts w:hint="eastAsia" w:ascii="Times New Roman" w:hAnsi="Times New Roman" w:eastAsia="黑体" w:cs="黑体"/>
          <w:b w:val="0"/>
          <w:bCs w:val="0"/>
          <w:i w:val="0"/>
          <w:iCs w:val="0"/>
          <w:caps w:val="0"/>
          <w:color w:val="auto"/>
          <w:spacing w:val="0"/>
          <w:kern w:val="0"/>
          <w:sz w:val="30"/>
          <w:szCs w:val="30"/>
          <w:highlight w:val="none"/>
          <w:u w:val="none"/>
          <w:shd w:val="clear" w:color="auto" w:fill="FFFFFF"/>
          <w:lang w:val="en-US" w:eastAsia="zh-CN"/>
        </w:rPr>
        <w:t>第三章  门诊共济保障</w:t>
      </w:r>
    </w:p>
    <w:p w14:paraId="1AF8B69B">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0" w:firstLineChars="0"/>
        <w:jc w:val="both"/>
        <w:textAlignment w:val="auto"/>
        <w:rPr>
          <w:rFonts w:hint="eastAsia" w:ascii="Times New Roman" w:hAnsi="Times New Roman" w:eastAsia="仿宋_GB2312" w:cs="仿宋_GB2312"/>
          <w:i w:val="0"/>
          <w:iCs w:val="0"/>
          <w:caps w:val="0"/>
          <w:color w:val="auto"/>
          <w:spacing w:val="0"/>
          <w:kern w:val="2"/>
          <w:sz w:val="30"/>
          <w:szCs w:val="30"/>
          <w:highlight w:val="none"/>
          <w:u w:val="none"/>
          <w:shd w:val="clear" w:color="auto" w:fill="FFFFFF"/>
          <w:lang w:val="en-US" w:eastAsia="zh-CN" w:bidi="ar-SA"/>
        </w:rPr>
      </w:pPr>
    </w:p>
    <w:p w14:paraId="39E1F1FB">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00" w:firstLineChars="200"/>
        <w:jc w:val="both"/>
        <w:textAlignment w:val="auto"/>
        <w:rPr>
          <w:rFonts w:hint="eastAsia" w:ascii="Times New Roman" w:hAnsi="Times New Roman" w:eastAsia="仿宋_GB2312" w:cs="仿宋_GB2312"/>
          <w:i w:val="0"/>
          <w:iCs w:val="0"/>
          <w:caps w:val="0"/>
          <w:color w:val="auto"/>
          <w:spacing w:val="0"/>
          <w:kern w:val="2"/>
          <w:sz w:val="30"/>
          <w:szCs w:val="30"/>
          <w:highlight w:val="none"/>
          <w:u w:val="none"/>
          <w:shd w:val="clear" w:color="auto" w:fill="FFFFFF"/>
          <w:lang w:val="en-US" w:eastAsia="zh-CN" w:bidi="ar-SA"/>
        </w:rPr>
      </w:pPr>
      <w:r>
        <w:rPr>
          <w:rFonts w:hint="eastAsia" w:ascii="Times New Roman" w:hAnsi="Times New Roman" w:eastAsia="黑体" w:cs="黑体"/>
          <w:i w:val="0"/>
          <w:iCs w:val="0"/>
          <w:caps w:val="0"/>
          <w:color w:val="auto"/>
          <w:spacing w:val="0"/>
          <w:kern w:val="2"/>
          <w:sz w:val="30"/>
          <w:szCs w:val="30"/>
          <w:highlight w:val="none"/>
          <w:u w:val="none"/>
          <w:shd w:val="clear" w:color="auto" w:fill="FFFFFF"/>
          <w:lang w:val="en-US" w:eastAsia="zh-CN" w:bidi="ar-SA"/>
        </w:rPr>
        <w:t>第七条</w:t>
      </w:r>
      <w:r>
        <w:rPr>
          <w:rFonts w:hint="eastAsia" w:ascii="Times New Roman" w:hAnsi="Times New Roman" w:eastAsia="仿宋_GB2312" w:cs="仿宋_GB2312"/>
          <w:i w:val="0"/>
          <w:iCs w:val="0"/>
          <w:caps w:val="0"/>
          <w:color w:val="auto"/>
          <w:spacing w:val="0"/>
          <w:sz w:val="30"/>
          <w:szCs w:val="30"/>
          <w:highlight w:val="none"/>
          <w:u w:val="none"/>
          <w:shd w:val="clear" w:color="auto" w:fill="FFFFFF"/>
          <w:lang w:val="en-US" w:eastAsia="zh-CN"/>
        </w:rPr>
        <w:t xml:space="preserve">  </w:t>
      </w:r>
      <w:r>
        <w:rPr>
          <w:rFonts w:hint="eastAsia" w:ascii="Times New Roman" w:hAnsi="Times New Roman" w:eastAsia="仿宋_GB2312" w:cs="仿宋_GB2312"/>
          <w:i w:val="0"/>
          <w:iCs w:val="0"/>
          <w:caps w:val="0"/>
          <w:color w:val="auto"/>
          <w:spacing w:val="0"/>
          <w:kern w:val="2"/>
          <w:sz w:val="30"/>
          <w:szCs w:val="30"/>
          <w:highlight w:val="none"/>
          <w:u w:val="none"/>
          <w:shd w:val="clear" w:color="auto" w:fill="FFFFFF"/>
          <w:lang w:val="en-US" w:eastAsia="zh-CN" w:bidi="ar-SA"/>
        </w:rPr>
        <w:t>按照本细则调整统筹基金和个人账户结构后，增加的统筹基金主要用于门诊共济保障，提高职工医保参保人员门诊待遇。不断健全完善职工医保门诊费用保障机制，逐步由病种保障向费用保障过渡，根据医保统筹基金承受能力，稳步提高保障水平，减轻参保人员门诊就医负担。</w:t>
      </w:r>
    </w:p>
    <w:p w14:paraId="0BB99C18">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00" w:firstLineChars="200"/>
        <w:jc w:val="both"/>
        <w:textAlignment w:val="auto"/>
        <w:rPr>
          <w:rFonts w:hint="eastAsia" w:ascii="Times New Roman" w:hAnsi="Times New Roman" w:eastAsia="仿宋_GB2312" w:cs="仿宋_GB2312"/>
          <w:i w:val="0"/>
          <w:iCs w:val="0"/>
          <w:caps w:val="0"/>
          <w:color w:val="auto"/>
          <w:spacing w:val="0"/>
          <w:kern w:val="2"/>
          <w:sz w:val="30"/>
          <w:szCs w:val="30"/>
          <w:highlight w:val="none"/>
          <w:u w:val="none"/>
          <w:shd w:val="clear" w:color="auto" w:fill="FFFFFF"/>
          <w:lang w:val="en-US" w:eastAsia="zh-CN" w:bidi="ar-SA"/>
        </w:rPr>
      </w:pPr>
      <w:r>
        <w:rPr>
          <w:rFonts w:hint="eastAsia" w:ascii="Times New Roman" w:hAnsi="Times New Roman" w:eastAsia="黑体" w:cs="黑体"/>
          <w:i w:val="0"/>
          <w:iCs w:val="0"/>
          <w:caps w:val="0"/>
          <w:color w:val="auto"/>
          <w:spacing w:val="0"/>
          <w:sz w:val="30"/>
          <w:szCs w:val="30"/>
          <w:highlight w:val="none"/>
          <w:u w:val="none"/>
          <w:shd w:val="clear" w:color="auto" w:fill="FFFFFF"/>
        </w:rPr>
        <w:t>第</w:t>
      </w:r>
      <w:r>
        <w:rPr>
          <w:rFonts w:hint="eastAsia" w:ascii="Times New Roman" w:hAnsi="Times New Roman" w:eastAsia="黑体" w:cs="黑体"/>
          <w:i w:val="0"/>
          <w:iCs w:val="0"/>
          <w:caps w:val="0"/>
          <w:color w:val="auto"/>
          <w:spacing w:val="0"/>
          <w:sz w:val="30"/>
          <w:szCs w:val="30"/>
          <w:highlight w:val="none"/>
          <w:u w:val="none"/>
          <w:shd w:val="clear" w:color="auto" w:fill="FFFFFF"/>
          <w:lang w:eastAsia="zh-CN"/>
        </w:rPr>
        <w:t>八</w:t>
      </w:r>
      <w:r>
        <w:rPr>
          <w:rFonts w:hint="eastAsia" w:ascii="Times New Roman" w:hAnsi="Times New Roman" w:eastAsia="黑体" w:cs="黑体"/>
          <w:i w:val="0"/>
          <w:iCs w:val="0"/>
          <w:caps w:val="0"/>
          <w:color w:val="auto"/>
          <w:spacing w:val="0"/>
          <w:sz w:val="30"/>
          <w:szCs w:val="30"/>
          <w:highlight w:val="none"/>
          <w:u w:val="none"/>
          <w:shd w:val="clear" w:color="auto" w:fill="FFFFFF"/>
        </w:rPr>
        <w:t>条</w:t>
      </w:r>
      <w:r>
        <w:rPr>
          <w:rFonts w:hint="eastAsia" w:ascii="Times New Roman" w:hAnsi="Times New Roman" w:eastAsia="仿宋_GB2312" w:cs="仿宋_GB2312"/>
          <w:i w:val="0"/>
          <w:iCs w:val="0"/>
          <w:caps w:val="0"/>
          <w:color w:val="auto"/>
          <w:spacing w:val="0"/>
          <w:sz w:val="30"/>
          <w:szCs w:val="30"/>
          <w:highlight w:val="none"/>
          <w:u w:val="none"/>
          <w:shd w:val="clear" w:color="auto" w:fill="FFFFFF"/>
          <w:lang w:val="en-US" w:eastAsia="zh-CN"/>
        </w:rPr>
        <w:t xml:space="preserve">  </w:t>
      </w:r>
      <w:r>
        <w:rPr>
          <w:rFonts w:hint="eastAsia" w:ascii="Times New Roman" w:hAnsi="Times New Roman" w:eastAsia="仿宋_GB2312" w:cs="仿宋_GB2312"/>
          <w:i w:val="0"/>
          <w:iCs w:val="0"/>
          <w:caps w:val="0"/>
          <w:color w:val="auto"/>
          <w:spacing w:val="0"/>
          <w:sz w:val="30"/>
          <w:szCs w:val="30"/>
          <w:highlight w:val="none"/>
          <w:u w:val="none"/>
          <w:shd w:val="clear" w:color="auto" w:fill="FFFFFF"/>
          <w:lang w:eastAsia="zh-CN"/>
        </w:rPr>
        <w:t>建立职工医保普通门诊统筹制度，</w:t>
      </w:r>
      <w:r>
        <w:rPr>
          <w:rFonts w:hint="eastAsia" w:ascii="Times New Roman" w:hAnsi="Times New Roman" w:eastAsia="仿宋_GB2312" w:cs="仿宋_GB2312"/>
          <w:i w:val="0"/>
          <w:iCs w:val="0"/>
          <w:caps w:val="0"/>
          <w:color w:val="auto"/>
          <w:spacing w:val="0"/>
          <w:kern w:val="2"/>
          <w:sz w:val="30"/>
          <w:szCs w:val="30"/>
          <w:highlight w:val="none"/>
          <w:u w:val="none"/>
          <w:shd w:val="clear" w:color="auto" w:fill="FFFFFF"/>
          <w:lang w:val="en-US" w:eastAsia="zh-CN" w:bidi="ar-SA"/>
        </w:rPr>
        <w:t>逐步将门诊多发病、常见病纳入统筹基金支付范围。</w:t>
      </w:r>
      <w:r>
        <w:rPr>
          <w:rFonts w:hint="eastAsia" w:ascii="Times New Roman" w:hAnsi="Times New Roman" w:eastAsia="仿宋_GB2312" w:cs="仿宋_GB2312"/>
          <w:i w:val="0"/>
          <w:iCs w:val="0"/>
          <w:caps w:val="0"/>
          <w:color w:val="auto"/>
          <w:spacing w:val="0"/>
          <w:sz w:val="30"/>
          <w:szCs w:val="30"/>
          <w:highlight w:val="none"/>
          <w:u w:val="none"/>
          <w:shd w:val="clear" w:color="auto" w:fill="FFFFFF"/>
          <w:lang w:val="en-US" w:eastAsia="zh-CN"/>
        </w:rPr>
        <w:t>将政策范围内的药品、医用耗材和医疗服务项目</w:t>
      </w:r>
      <w:r>
        <w:rPr>
          <w:rFonts w:hint="eastAsia" w:ascii="Times New Roman" w:hAnsi="Times New Roman" w:eastAsia="仿宋_GB2312" w:cs="仿宋_GB2312"/>
          <w:i w:val="0"/>
          <w:iCs w:val="0"/>
          <w:caps w:val="0"/>
          <w:color w:val="auto"/>
          <w:spacing w:val="0"/>
          <w:sz w:val="30"/>
          <w:szCs w:val="30"/>
          <w:highlight w:val="none"/>
          <w:u w:val="none"/>
          <w:shd w:val="clear" w:color="auto" w:fill="FFFFFF"/>
          <w:lang w:eastAsia="zh-CN"/>
        </w:rPr>
        <w:t>纳入职工医保普通门诊统筹基金支付范围。</w:t>
      </w:r>
      <w:r>
        <w:rPr>
          <w:rFonts w:hint="eastAsia" w:ascii="Times New Roman" w:hAnsi="Times New Roman" w:eastAsia="仿宋_GB2312" w:cs="仿宋_GB2312"/>
          <w:i w:val="0"/>
          <w:iCs w:val="0"/>
          <w:caps w:val="0"/>
          <w:color w:val="auto"/>
          <w:spacing w:val="0"/>
          <w:sz w:val="30"/>
          <w:szCs w:val="30"/>
          <w:highlight w:val="none"/>
          <w:u w:val="none"/>
          <w:shd w:val="clear" w:color="auto" w:fill="FFFFFF"/>
          <w:lang w:val="en-US" w:eastAsia="zh-CN"/>
        </w:rPr>
        <w:t>政策范围内医疗费用年度起付标准为1000元，</w:t>
      </w:r>
      <w:r>
        <w:rPr>
          <w:rFonts w:hint="eastAsia" w:ascii="Times New Roman" w:hAnsi="Times New Roman" w:eastAsia="仿宋_GB2312" w:cs="仿宋_GB2312"/>
          <w:i w:val="0"/>
          <w:iCs w:val="0"/>
          <w:caps w:val="0"/>
          <w:color w:val="auto"/>
          <w:spacing w:val="0"/>
          <w:sz w:val="30"/>
          <w:szCs w:val="30"/>
          <w:highlight w:val="none"/>
          <w:u w:val="none"/>
          <w:shd w:val="clear" w:color="auto" w:fill="FFFFFF"/>
        </w:rPr>
        <w:t>年度最高支付限额为在职职工</w:t>
      </w:r>
      <w:r>
        <w:rPr>
          <w:rFonts w:hint="eastAsia" w:ascii="Times New Roman" w:hAnsi="Times New Roman" w:eastAsia="仿宋_GB2312" w:cs="仿宋_GB2312"/>
          <w:i w:val="0"/>
          <w:iCs w:val="0"/>
          <w:caps w:val="0"/>
          <w:color w:val="auto"/>
          <w:spacing w:val="0"/>
          <w:sz w:val="30"/>
          <w:szCs w:val="30"/>
          <w:highlight w:val="none"/>
          <w:u w:val="none"/>
          <w:shd w:val="clear" w:color="auto" w:fill="FFFFFF"/>
          <w:lang w:val="en-US" w:eastAsia="zh-CN"/>
        </w:rPr>
        <w:t>4000</w:t>
      </w:r>
      <w:r>
        <w:rPr>
          <w:rFonts w:hint="eastAsia" w:ascii="Times New Roman" w:hAnsi="Times New Roman" w:eastAsia="仿宋_GB2312" w:cs="仿宋_GB2312"/>
          <w:i w:val="0"/>
          <w:iCs w:val="0"/>
          <w:caps w:val="0"/>
          <w:color w:val="auto"/>
          <w:spacing w:val="0"/>
          <w:sz w:val="30"/>
          <w:szCs w:val="30"/>
          <w:highlight w:val="none"/>
          <w:u w:val="none"/>
          <w:shd w:val="clear" w:color="auto" w:fill="FFFFFF"/>
        </w:rPr>
        <w:t>元、退休人员500</w:t>
      </w:r>
      <w:r>
        <w:rPr>
          <w:rFonts w:hint="eastAsia" w:ascii="Times New Roman" w:hAnsi="Times New Roman" w:eastAsia="仿宋_GB2312" w:cs="仿宋_GB2312"/>
          <w:i w:val="0"/>
          <w:iCs w:val="0"/>
          <w:caps w:val="0"/>
          <w:color w:val="auto"/>
          <w:spacing w:val="0"/>
          <w:sz w:val="30"/>
          <w:szCs w:val="30"/>
          <w:highlight w:val="none"/>
          <w:u w:val="none"/>
          <w:shd w:val="clear" w:color="auto" w:fill="FFFFFF"/>
          <w:lang w:val="en-US" w:eastAsia="zh-CN"/>
        </w:rPr>
        <w:t>0</w:t>
      </w:r>
      <w:r>
        <w:rPr>
          <w:rFonts w:hint="eastAsia" w:ascii="Times New Roman" w:hAnsi="Times New Roman" w:eastAsia="仿宋_GB2312" w:cs="仿宋_GB2312"/>
          <w:i w:val="0"/>
          <w:iCs w:val="0"/>
          <w:caps w:val="0"/>
          <w:color w:val="auto"/>
          <w:spacing w:val="0"/>
          <w:sz w:val="30"/>
          <w:szCs w:val="30"/>
          <w:highlight w:val="none"/>
          <w:u w:val="none"/>
          <w:shd w:val="clear" w:color="auto" w:fill="FFFFFF"/>
        </w:rPr>
        <w:t>元。</w:t>
      </w:r>
      <w:r>
        <w:rPr>
          <w:rFonts w:hint="eastAsia" w:ascii="Times New Roman" w:hAnsi="Times New Roman" w:eastAsia="仿宋_GB2312" w:cs="仿宋_GB2312"/>
          <w:i w:val="0"/>
          <w:iCs w:val="0"/>
          <w:caps w:val="0"/>
          <w:color w:val="auto"/>
          <w:spacing w:val="0"/>
          <w:sz w:val="30"/>
          <w:szCs w:val="30"/>
          <w:highlight w:val="none"/>
          <w:u w:val="none"/>
          <w:shd w:val="clear" w:color="auto" w:fill="FFFFFF"/>
          <w:lang w:eastAsia="zh-CN"/>
        </w:rPr>
        <w:t>对起付标准以上、最高支付限额以下的政策范围内费用，在职职工支付比例为三级医疗机构</w:t>
      </w:r>
      <w:r>
        <w:rPr>
          <w:rFonts w:hint="eastAsia" w:ascii="Times New Roman" w:hAnsi="Times New Roman" w:eastAsia="仿宋_GB2312" w:cs="仿宋_GB2312"/>
          <w:i w:val="0"/>
          <w:iCs w:val="0"/>
          <w:caps w:val="0"/>
          <w:color w:val="auto"/>
          <w:spacing w:val="0"/>
          <w:sz w:val="30"/>
          <w:szCs w:val="30"/>
          <w:highlight w:val="none"/>
          <w:u w:val="none"/>
          <w:shd w:val="clear" w:color="auto" w:fill="FFFFFF"/>
          <w:lang w:val="en-US" w:eastAsia="zh-CN"/>
        </w:rPr>
        <w:t>50%、</w:t>
      </w:r>
      <w:r>
        <w:rPr>
          <w:rFonts w:hint="eastAsia" w:ascii="Times New Roman" w:hAnsi="Times New Roman" w:eastAsia="仿宋_GB2312" w:cs="仿宋_GB2312"/>
          <w:i w:val="0"/>
          <w:iCs w:val="0"/>
          <w:caps w:val="0"/>
          <w:color w:val="auto"/>
          <w:spacing w:val="0"/>
          <w:sz w:val="30"/>
          <w:szCs w:val="30"/>
          <w:highlight w:val="none"/>
          <w:u w:val="none"/>
          <w:shd w:val="clear" w:color="auto" w:fill="FFFFFF"/>
          <w:lang w:eastAsia="zh-CN"/>
        </w:rPr>
        <w:t>二级医疗机构</w:t>
      </w:r>
      <w:r>
        <w:rPr>
          <w:rFonts w:hint="eastAsia" w:ascii="Times New Roman" w:hAnsi="Times New Roman" w:eastAsia="仿宋_GB2312" w:cs="仿宋_GB2312"/>
          <w:i w:val="0"/>
          <w:iCs w:val="0"/>
          <w:caps w:val="0"/>
          <w:color w:val="auto"/>
          <w:spacing w:val="0"/>
          <w:sz w:val="30"/>
          <w:szCs w:val="30"/>
          <w:highlight w:val="none"/>
          <w:u w:val="none"/>
          <w:shd w:val="clear" w:color="auto" w:fill="FFFFFF"/>
          <w:lang w:val="en-US" w:eastAsia="zh-CN"/>
        </w:rPr>
        <w:t>60%、一级医疗机构70%，</w:t>
      </w:r>
      <w:r>
        <w:rPr>
          <w:rFonts w:hint="eastAsia" w:ascii="Times New Roman" w:hAnsi="Times New Roman" w:eastAsia="仿宋_GB2312" w:cs="仿宋_GB2312"/>
          <w:i w:val="0"/>
          <w:iCs w:val="0"/>
          <w:caps w:val="0"/>
          <w:color w:val="auto"/>
          <w:spacing w:val="0"/>
          <w:sz w:val="30"/>
          <w:szCs w:val="30"/>
          <w:highlight w:val="none"/>
          <w:u w:val="none"/>
          <w:shd w:val="clear" w:color="auto" w:fill="FFFFFF"/>
          <w:lang w:eastAsia="zh-CN"/>
        </w:rPr>
        <w:t>退休人员增加</w:t>
      </w:r>
      <w:r>
        <w:rPr>
          <w:rFonts w:hint="eastAsia" w:ascii="Times New Roman" w:hAnsi="Times New Roman" w:eastAsia="仿宋_GB2312" w:cs="仿宋_GB2312"/>
          <w:i w:val="0"/>
          <w:iCs w:val="0"/>
          <w:caps w:val="0"/>
          <w:color w:val="auto"/>
          <w:spacing w:val="0"/>
          <w:sz w:val="30"/>
          <w:szCs w:val="30"/>
          <w:highlight w:val="none"/>
          <w:u w:val="none"/>
          <w:shd w:val="clear" w:color="auto" w:fill="FFFFFF"/>
          <w:lang w:val="en-US" w:eastAsia="zh-CN"/>
        </w:rPr>
        <w:t>5个百分点。</w:t>
      </w:r>
    </w:p>
    <w:p w14:paraId="0DC49F77">
      <w:pPr>
        <w:pStyle w:val="11"/>
        <w:keepNext w:val="0"/>
        <w:keepLines w:val="0"/>
        <w:pageBreakBefore w:val="0"/>
        <w:widowControl w:val="0"/>
        <w:kinsoku/>
        <w:wordWrap/>
        <w:overflowPunct/>
        <w:topLinePunct w:val="0"/>
        <w:autoSpaceDE/>
        <w:autoSpaceDN/>
        <w:bidi w:val="0"/>
        <w:adjustRightInd/>
        <w:snapToGrid/>
        <w:spacing w:beforeAutospacing="0" w:after="0" w:afterAutospacing="0" w:line="600" w:lineRule="exact"/>
        <w:ind w:left="0" w:leftChars="0" w:firstLine="600" w:firstLineChars="200"/>
        <w:jc w:val="both"/>
        <w:textAlignment w:val="auto"/>
        <w:rPr>
          <w:rFonts w:hint="eastAsia" w:ascii="Times New Roman" w:hAnsi="Times New Roman" w:eastAsia="仿宋_GB2312" w:cs="仿宋_GB2312"/>
          <w:i w:val="0"/>
          <w:iCs w:val="0"/>
          <w:caps w:val="0"/>
          <w:color w:val="auto"/>
          <w:spacing w:val="0"/>
          <w:sz w:val="30"/>
          <w:szCs w:val="30"/>
          <w:highlight w:val="none"/>
          <w:u w:val="none"/>
          <w:shd w:val="clear" w:color="auto" w:fill="FFFFFF"/>
          <w:lang w:val="en-US" w:eastAsia="zh-CN"/>
        </w:rPr>
      </w:pPr>
      <w:r>
        <w:rPr>
          <w:rFonts w:hint="eastAsia" w:ascii="Times New Roman" w:hAnsi="Times New Roman" w:eastAsia="黑体" w:cs="黑体"/>
          <w:i w:val="0"/>
          <w:iCs w:val="0"/>
          <w:caps w:val="0"/>
          <w:color w:val="auto"/>
          <w:spacing w:val="0"/>
          <w:sz w:val="30"/>
          <w:szCs w:val="30"/>
          <w:highlight w:val="none"/>
          <w:u w:val="none"/>
          <w:shd w:val="clear" w:color="auto" w:fill="FFFFFF"/>
        </w:rPr>
        <w:t>第</w:t>
      </w:r>
      <w:r>
        <w:rPr>
          <w:rFonts w:hint="eastAsia" w:ascii="Times New Roman" w:hAnsi="Times New Roman" w:eastAsia="黑体" w:cs="黑体"/>
          <w:i w:val="0"/>
          <w:iCs w:val="0"/>
          <w:caps w:val="0"/>
          <w:color w:val="auto"/>
          <w:spacing w:val="0"/>
          <w:sz w:val="30"/>
          <w:szCs w:val="30"/>
          <w:highlight w:val="none"/>
          <w:u w:val="none"/>
          <w:shd w:val="clear" w:color="auto" w:fill="FFFFFF"/>
          <w:lang w:val="en-US" w:eastAsia="zh-CN"/>
        </w:rPr>
        <w:t>九</w:t>
      </w:r>
      <w:r>
        <w:rPr>
          <w:rFonts w:hint="eastAsia" w:ascii="Times New Roman" w:hAnsi="Times New Roman" w:eastAsia="黑体" w:cs="黑体"/>
          <w:i w:val="0"/>
          <w:iCs w:val="0"/>
          <w:caps w:val="0"/>
          <w:color w:val="auto"/>
          <w:spacing w:val="0"/>
          <w:sz w:val="30"/>
          <w:szCs w:val="30"/>
          <w:highlight w:val="none"/>
          <w:u w:val="none"/>
          <w:shd w:val="clear" w:color="auto" w:fill="FFFFFF"/>
        </w:rPr>
        <w:t>条</w:t>
      </w:r>
      <w:r>
        <w:rPr>
          <w:rFonts w:hint="eastAsia" w:ascii="Times New Roman" w:hAnsi="Times New Roman" w:eastAsia="仿宋_GB2312" w:cs="仿宋_GB2312"/>
          <w:i w:val="0"/>
          <w:iCs w:val="0"/>
          <w:caps w:val="0"/>
          <w:color w:val="auto"/>
          <w:spacing w:val="0"/>
          <w:sz w:val="30"/>
          <w:szCs w:val="30"/>
          <w:highlight w:val="none"/>
          <w:u w:val="none"/>
          <w:shd w:val="clear" w:color="auto" w:fill="FFFFFF"/>
          <w:lang w:val="en-US" w:eastAsia="zh-CN"/>
        </w:rPr>
        <w:t xml:space="preserve">  </w:t>
      </w:r>
      <w:r>
        <w:rPr>
          <w:rFonts w:hint="eastAsia" w:ascii="Times New Roman" w:hAnsi="Times New Roman" w:eastAsia="仿宋_GB2312" w:cs="仿宋_GB2312"/>
          <w:i w:val="0"/>
          <w:iCs w:val="0"/>
          <w:caps w:val="0"/>
          <w:color w:val="auto"/>
          <w:spacing w:val="0"/>
          <w:sz w:val="30"/>
          <w:szCs w:val="30"/>
          <w:highlight w:val="none"/>
          <w:u w:val="none"/>
          <w:shd w:val="clear" w:color="auto" w:fill="FFFFFF"/>
          <w:lang w:eastAsia="zh-CN"/>
        </w:rPr>
        <w:t>门诊特殊病、慢性病政策保障，根据医保基金承受能力，逐步规范到自治区统一确定的职工医保门诊特殊疾病范围、门诊慢性病范围。不属于规定范围内的门诊慢性病病种，不再新增人员，已纳入人员可按照规定继续享受待遇，按照“老人老办法、新人新办法”的原则，设置</w:t>
      </w:r>
      <w:r>
        <w:rPr>
          <w:rFonts w:hint="eastAsia" w:ascii="Times New Roman" w:hAnsi="Times New Roman" w:eastAsia="仿宋_GB2312" w:cs="仿宋_GB2312"/>
          <w:i w:val="0"/>
          <w:iCs w:val="0"/>
          <w:caps w:val="0"/>
          <w:color w:val="auto"/>
          <w:spacing w:val="0"/>
          <w:sz w:val="30"/>
          <w:szCs w:val="30"/>
          <w:highlight w:val="none"/>
          <w:u w:val="none"/>
          <w:shd w:val="clear" w:color="auto" w:fill="FFFFFF"/>
          <w:lang w:val="en-US" w:eastAsia="zh-CN"/>
        </w:rPr>
        <w:t>三年过渡期，逐步由病种保障向费用保障过渡。</w:t>
      </w:r>
    </w:p>
    <w:p w14:paraId="1DD9A7B0">
      <w:pPr>
        <w:pStyle w:val="9"/>
        <w:keepNext w:val="0"/>
        <w:keepLines w:val="0"/>
        <w:pageBreakBefore w:val="0"/>
        <w:widowControl w:val="0"/>
        <w:suppressLineNumbers w:val="0"/>
        <w:shd w:val="clear" w:color="auto" w:fill="FFFFFF"/>
        <w:kinsoku/>
        <w:wordWrap/>
        <w:overflowPunct/>
        <w:topLinePunct w:val="0"/>
        <w:autoSpaceDE/>
        <w:autoSpaceDN/>
        <w:bidi w:val="0"/>
        <w:adjustRightInd/>
        <w:snapToGrid/>
        <w:spacing w:beforeAutospacing="0" w:afterAutospacing="0" w:line="600" w:lineRule="exact"/>
        <w:ind w:left="0" w:leftChars="0" w:right="0" w:firstLine="600" w:firstLineChars="200"/>
        <w:jc w:val="both"/>
        <w:textAlignment w:val="auto"/>
        <w:rPr>
          <w:rFonts w:hint="eastAsia" w:ascii="Times New Roman" w:hAnsi="Times New Roman" w:eastAsia="仿宋_GB2312" w:cs="仿宋_GB2312"/>
          <w:i w:val="0"/>
          <w:iCs w:val="0"/>
          <w:caps w:val="0"/>
          <w:color w:val="auto"/>
          <w:spacing w:val="0"/>
          <w:kern w:val="2"/>
          <w:sz w:val="30"/>
          <w:szCs w:val="30"/>
          <w:highlight w:val="none"/>
          <w:u w:val="none"/>
          <w:shd w:val="clear" w:color="auto" w:fill="FFFFFF"/>
          <w:lang w:val="en-US" w:eastAsia="zh-CN" w:bidi="ar-SA"/>
        </w:rPr>
      </w:pPr>
      <w:r>
        <w:rPr>
          <w:rFonts w:hint="eastAsia" w:ascii="Times New Roman" w:hAnsi="Times New Roman" w:eastAsia="黑体" w:cs="黑体"/>
          <w:i w:val="0"/>
          <w:iCs w:val="0"/>
          <w:caps w:val="0"/>
          <w:color w:val="auto"/>
          <w:spacing w:val="0"/>
          <w:sz w:val="30"/>
          <w:szCs w:val="30"/>
          <w:highlight w:val="none"/>
          <w:u w:val="none"/>
          <w:shd w:val="clear" w:color="auto" w:fill="FFFFFF"/>
          <w:lang w:val="en-US" w:eastAsia="zh-CN"/>
        </w:rPr>
        <w:t>第十条</w:t>
      </w:r>
      <w:r>
        <w:rPr>
          <w:rFonts w:hint="eastAsia" w:ascii="Times New Roman" w:hAnsi="Times New Roman" w:eastAsia="仿宋_GB2312" w:cs="仿宋_GB2312"/>
          <w:i w:val="0"/>
          <w:iCs w:val="0"/>
          <w:caps w:val="0"/>
          <w:color w:val="auto"/>
          <w:spacing w:val="0"/>
          <w:sz w:val="30"/>
          <w:szCs w:val="30"/>
          <w:highlight w:val="none"/>
          <w:u w:val="none"/>
          <w:shd w:val="clear" w:color="auto" w:fill="FFFFFF"/>
          <w:lang w:val="en-US" w:eastAsia="zh-CN"/>
        </w:rPr>
        <w:t xml:space="preserve">  </w:t>
      </w:r>
      <w:r>
        <w:rPr>
          <w:rFonts w:hint="eastAsia" w:ascii="Times New Roman" w:hAnsi="Times New Roman" w:eastAsia="仿宋_GB2312" w:cs="仿宋_GB2312"/>
          <w:i w:val="0"/>
          <w:iCs w:val="0"/>
          <w:caps w:val="0"/>
          <w:color w:val="auto"/>
          <w:spacing w:val="0"/>
          <w:kern w:val="2"/>
          <w:sz w:val="30"/>
          <w:szCs w:val="30"/>
          <w:highlight w:val="none"/>
          <w:u w:val="none"/>
          <w:shd w:val="clear" w:color="auto" w:fill="FFFFFF"/>
          <w:lang w:val="en-US" w:eastAsia="zh-CN" w:bidi="ar-SA"/>
        </w:rPr>
        <w:t>参保人员有下列情况的不享受门诊统筹待遇：</w:t>
      </w:r>
    </w:p>
    <w:p w14:paraId="33A72847">
      <w:pPr>
        <w:pStyle w:val="9"/>
        <w:keepNext w:val="0"/>
        <w:keepLines w:val="0"/>
        <w:pageBreakBefore w:val="0"/>
        <w:widowControl w:val="0"/>
        <w:numPr>
          <w:ilvl w:val="0"/>
          <w:numId w:val="0"/>
        </w:numPr>
        <w:suppressLineNumbers w:val="0"/>
        <w:shd w:val="clear" w:color="auto" w:fill="FFFFFF"/>
        <w:kinsoku/>
        <w:wordWrap/>
        <w:overflowPunct/>
        <w:topLinePunct w:val="0"/>
        <w:autoSpaceDE/>
        <w:autoSpaceDN/>
        <w:bidi w:val="0"/>
        <w:adjustRightInd/>
        <w:snapToGrid/>
        <w:spacing w:beforeAutospacing="0" w:afterAutospacing="0" w:line="600" w:lineRule="exact"/>
        <w:ind w:leftChars="0" w:right="0" w:rightChars="0" w:firstLine="600" w:firstLineChars="200"/>
        <w:jc w:val="both"/>
        <w:textAlignment w:val="auto"/>
        <w:rPr>
          <w:rFonts w:hint="eastAsia" w:ascii="Times New Roman" w:hAnsi="Times New Roman" w:eastAsia="仿宋_GB2312" w:cs="仿宋_GB2312"/>
          <w:i w:val="0"/>
          <w:iCs w:val="0"/>
          <w:caps w:val="0"/>
          <w:color w:val="auto"/>
          <w:spacing w:val="0"/>
          <w:kern w:val="2"/>
          <w:sz w:val="30"/>
          <w:szCs w:val="30"/>
          <w:highlight w:val="none"/>
          <w:u w:val="none"/>
          <w:shd w:val="clear" w:color="auto" w:fill="FFFFFF"/>
          <w:lang w:val="en-US" w:eastAsia="zh-CN" w:bidi="ar-SA"/>
        </w:rPr>
      </w:pPr>
      <w:r>
        <w:rPr>
          <w:rFonts w:hint="eastAsia" w:ascii="Times New Roman" w:hAnsi="Times New Roman" w:eastAsia="仿宋_GB2312" w:cs="仿宋_GB2312"/>
          <w:i w:val="0"/>
          <w:iCs w:val="0"/>
          <w:caps w:val="0"/>
          <w:color w:val="auto"/>
          <w:spacing w:val="0"/>
          <w:kern w:val="2"/>
          <w:sz w:val="30"/>
          <w:szCs w:val="30"/>
          <w:highlight w:val="none"/>
          <w:u w:val="none"/>
          <w:shd w:val="clear" w:color="auto" w:fill="FFFFFF"/>
          <w:lang w:val="en-US" w:eastAsia="zh-CN" w:bidi="ar-SA"/>
        </w:rPr>
        <w:t>（一）待遇等待期间；</w:t>
      </w:r>
    </w:p>
    <w:p w14:paraId="7AC38BBF">
      <w:pPr>
        <w:pStyle w:val="9"/>
        <w:keepNext w:val="0"/>
        <w:keepLines w:val="0"/>
        <w:pageBreakBefore w:val="0"/>
        <w:widowControl w:val="0"/>
        <w:numPr>
          <w:ilvl w:val="0"/>
          <w:numId w:val="0"/>
        </w:numPr>
        <w:suppressLineNumbers w:val="0"/>
        <w:shd w:val="clear" w:color="auto" w:fill="FFFFFF"/>
        <w:kinsoku/>
        <w:wordWrap/>
        <w:overflowPunct/>
        <w:topLinePunct w:val="0"/>
        <w:autoSpaceDE/>
        <w:autoSpaceDN/>
        <w:bidi w:val="0"/>
        <w:adjustRightInd/>
        <w:snapToGrid/>
        <w:spacing w:beforeAutospacing="0" w:afterAutospacing="0" w:line="600" w:lineRule="exact"/>
        <w:ind w:leftChars="0" w:right="0" w:rightChars="0" w:firstLine="600" w:firstLineChars="200"/>
        <w:jc w:val="both"/>
        <w:textAlignment w:val="auto"/>
        <w:rPr>
          <w:rFonts w:hint="eastAsia" w:ascii="Times New Roman" w:hAnsi="Times New Roman" w:eastAsia="仿宋_GB2312" w:cs="仿宋_GB2312"/>
          <w:i w:val="0"/>
          <w:iCs w:val="0"/>
          <w:caps w:val="0"/>
          <w:color w:val="auto"/>
          <w:spacing w:val="0"/>
          <w:kern w:val="2"/>
          <w:sz w:val="30"/>
          <w:szCs w:val="30"/>
          <w:highlight w:val="none"/>
          <w:u w:val="none"/>
          <w:shd w:val="clear" w:color="auto" w:fill="FFFFFF"/>
          <w:lang w:val="en-US" w:eastAsia="zh-CN" w:bidi="ar-SA"/>
        </w:rPr>
      </w:pPr>
      <w:r>
        <w:rPr>
          <w:rFonts w:hint="eastAsia" w:ascii="Times New Roman" w:hAnsi="Times New Roman" w:eastAsia="仿宋_GB2312" w:cs="仿宋_GB2312"/>
          <w:i w:val="0"/>
          <w:iCs w:val="0"/>
          <w:caps w:val="0"/>
          <w:color w:val="auto"/>
          <w:spacing w:val="0"/>
          <w:kern w:val="2"/>
          <w:sz w:val="30"/>
          <w:szCs w:val="30"/>
          <w:highlight w:val="none"/>
          <w:u w:val="none"/>
          <w:shd w:val="clear" w:color="auto" w:fill="FFFFFF"/>
          <w:lang w:val="en-US" w:eastAsia="zh-CN" w:bidi="ar-SA"/>
        </w:rPr>
        <w:t>（二）住院期间；</w:t>
      </w:r>
    </w:p>
    <w:p w14:paraId="05410D6C">
      <w:pPr>
        <w:pStyle w:val="9"/>
        <w:keepNext w:val="0"/>
        <w:keepLines w:val="0"/>
        <w:pageBreakBefore w:val="0"/>
        <w:widowControl w:val="0"/>
        <w:numPr>
          <w:ilvl w:val="0"/>
          <w:numId w:val="0"/>
        </w:numPr>
        <w:suppressLineNumbers w:val="0"/>
        <w:shd w:val="clear" w:color="auto" w:fill="FFFFFF"/>
        <w:kinsoku/>
        <w:wordWrap/>
        <w:overflowPunct/>
        <w:topLinePunct w:val="0"/>
        <w:autoSpaceDE/>
        <w:autoSpaceDN/>
        <w:bidi w:val="0"/>
        <w:adjustRightInd/>
        <w:snapToGrid/>
        <w:spacing w:beforeAutospacing="0" w:afterAutospacing="0" w:line="600" w:lineRule="exact"/>
        <w:ind w:leftChars="0" w:right="0" w:rightChars="0" w:firstLine="600" w:firstLineChars="200"/>
        <w:jc w:val="both"/>
        <w:textAlignment w:val="auto"/>
        <w:rPr>
          <w:rFonts w:hint="eastAsia" w:ascii="Times New Roman" w:hAnsi="Times New Roman" w:eastAsia="仿宋_GB2312" w:cs="仿宋_GB2312"/>
          <w:i w:val="0"/>
          <w:iCs w:val="0"/>
          <w:caps w:val="0"/>
          <w:color w:val="auto"/>
          <w:spacing w:val="0"/>
          <w:kern w:val="2"/>
          <w:sz w:val="30"/>
          <w:szCs w:val="30"/>
          <w:highlight w:val="none"/>
          <w:u w:val="none"/>
          <w:shd w:val="clear" w:color="auto" w:fill="FFFFFF"/>
          <w:lang w:val="en-US" w:eastAsia="zh-CN" w:bidi="ar-SA"/>
        </w:rPr>
      </w:pPr>
      <w:r>
        <w:rPr>
          <w:rFonts w:hint="eastAsia" w:ascii="Times New Roman" w:hAnsi="Times New Roman" w:eastAsia="仿宋_GB2312" w:cs="仿宋_GB2312"/>
          <w:i w:val="0"/>
          <w:iCs w:val="0"/>
          <w:caps w:val="0"/>
          <w:color w:val="auto"/>
          <w:spacing w:val="0"/>
          <w:kern w:val="2"/>
          <w:sz w:val="30"/>
          <w:szCs w:val="30"/>
          <w:highlight w:val="none"/>
          <w:u w:val="none"/>
          <w:shd w:val="clear" w:color="auto" w:fill="FFFFFF"/>
          <w:lang w:val="en-US" w:eastAsia="zh-CN" w:bidi="ar-SA"/>
        </w:rPr>
        <w:t>（三）已享受门诊特殊慢性病、门诊特殊用药；</w:t>
      </w:r>
    </w:p>
    <w:p w14:paraId="44B50645">
      <w:pPr>
        <w:pStyle w:val="9"/>
        <w:keepNext w:val="0"/>
        <w:keepLines w:val="0"/>
        <w:pageBreakBefore w:val="0"/>
        <w:widowControl w:val="0"/>
        <w:numPr>
          <w:ilvl w:val="0"/>
          <w:numId w:val="0"/>
        </w:numPr>
        <w:suppressLineNumbers w:val="0"/>
        <w:shd w:val="clear" w:color="auto" w:fill="FFFFFF"/>
        <w:kinsoku/>
        <w:wordWrap/>
        <w:overflowPunct/>
        <w:topLinePunct w:val="0"/>
        <w:autoSpaceDE/>
        <w:autoSpaceDN/>
        <w:bidi w:val="0"/>
        <w:adjustRightInd/>
        <w:snapToGrid/>
        <w:spacing w:beforeAutospacing="0" w:afterAutospacing="0" w:line="600" w:lineRule="exact"/>
        <w:ind w:leftChars="0" w:right="0" w:rightChars="0" w:firstLine="600" w:firstLineChars="200"/>
        <w:jc w:val="both"/>
        <w:textAlignment w:val="auto"/>
        <w:rPr>
          <w:rFonts w:hint="eastAsia" w:ascii="Times New Roman" w:hAnsi="Times New Roman" w:eastAsia="仿宋_GB2312" w:cs="仿宋_GB2312"/>
          <w:i w:val="0"/>
          <w:iCs w:val="0"/>
          <w:caps w:val="0"/>
          <w:color w:val="auto"/>
          <w:spacing w:val="0"/>
          <w:kern w:val="2"/>
          <w:sz w:val="30"/>
          <w:szCs w:val="30"/>
          <w:highlight w:val="none"/>
          <w:u w:val="none"/>
          <w:shd w:val="clear" w:color="auto" w:fill="FFFFFF"/>
          <w:lang w:val="en-US" w:eastAsia="zh-CN" w:bidi="ar-SA"/>
        </w:rPr>
      </w:pPr>
      <w:r>
        <w:rPr>
          <w:rFonts w:hint="eastAsia" w:ascii="Times New Roman" w:hAnsi="Times New Roman" w:eastAsia="仿宋_GB2312" w:cs="仿宋_GB2312"/>
          <w:i w:val="0"/>
          <w:iCs w:val="0"/>
          <w:caps w:val="0"/>
          <w:color w:val="auto"/>
          <w:spacing w:val="0"/>
          <w:kern w:val="2"/>
          <w:sz w:val="30"/>
          <w:szCs w:val="30"/>
          <w:highlight w:val="none"/>
          <w:u w:val="none"/>
          <w:shd w:val="clear" w:color="auto" w:fill="FFFFFF"/>
          <w:lang w:val="en-US" w:eastAsia="zh-CN" w:bidi="ar-SA"/>
        </w:rPr>
        <w:t>（四）欠缴基本医疗保险费期间。</w:t>
      </w:r>
    </w:p>
    <w:p w14:paraId="17DF2F0E">
      <w:pPr>
        <w:pStyle w:val="9"/>
        <w:keepNext w:val="0"/>
        <w:keepLines w:val="0"/>
        <w:pageBreakBefore w:val="0"/>
        <w:widowControl w:val="0"/>
        <w:suppressLineNumbers w:val="0"/>
        <w:shd w:val="clear" w:color="auto" w:fill="FFFFFF"/>
        <w:kinsoku/>
        <w:wordWrap/>
        <w:overflowPunct/>
        <w:topLinePunct w:val="0"/>
        <w:autoSpaceDE/>
        <w:autoSpaceDN/>
        <w:bidi w:val="0"/>
        <w:adjustRightInd/>
        <w:snapToGrid/>
        <w:spacing w:beforeAutospacing="0" w:afterAutospacing="0" w:line="600" w:lineRule="exact"/>
        <w:ind w:left="0" w:leftChars="0" w:right="0" w:firstLine="600" w:firstLineChars="200"/>
        <w:jc w:val="both"/>
        <w:textAlignment w:val="auto"/>
        <w:rPr>
          <w:rFonts w:hint="eastAsia" w:ascii="Times New Roman" w:hAnsi="Times New Roman" w:eastAsia="仿宋_GB2312" w:cs="仿宋_GB2312"/>
          <w:color w:val="auto"/>
          <w:sz w:val="30"/>
          <w:szCs w:val="30"/>
          <w:highlight w:val="none"/>
          <w:u w:val="none"/>
          <w:lang w:val="en-US" w:eastAsia="zh-CN"/>
        </w:rPr>
      </w:pPr>
      <w:r>
        <w:rPr>
          <w:rFonts w:hint="eastAsia" w:ascii="Times New Roman" w:hAnsi="Times New Roman" w:eastAsia="黑体" w:cs="黑体"/>
          <w:i w:val="0"/>
          <w:iCs w:val="0"/>
          <w:caps w:val="0"/>
          <w:color w:val="auto"/>
          <w:spacing w:val="0"/>
          <w:sz w:val="30"/>
          <w:szCs w:val="30"/>
          <w:highlight w:val="none"/>
          <w:u w:val="none"/>
          <w:shd w:val="clear" w:color="auto" w:fill="FFFFFF"/>
          <w:lang w:val="en-US" w:eastAsia="zh-CN"/>
        </w:rPr>
        <w:t>第十一条</w:t>
      </w:r>
      <w:r>
        <w:rPr>
          <w:rFonts w:hint="eastAsia" w:ascii="Times New Roman" w:hAnsi="Times New Roman" w:eastAsia="仿宋_GB2312" w:cs="仿宋_GB2312"/>
          <w:i w:val="0"/>
          <w:iCs w:val="0"/>
          <w:caps w:val="0"/>
          <w:color w:val="auto"/>
          <w:spacing w:val="0"/>
          <w:sz w:val="30"/>
          <w:szCs w:val="30"/>
          <w:highlight w:val="none"/>
          <w:u w:val="none"/>
          <w:shd w:val="clear" w:color="auto" w:fill="FFFFFF"/>
          <w:lang w:val="en-US" w:eastAsia="zh-CN"/>
        </w:rPr>
        <w:t xml:space="preserve">  门诊保障年度最高支付限额纳入住院统筹基金年度最高支付限额计算，</w:t>
      </w:r>
      <w:r>
        <w:rPr>
          <w:rFonts w:hint="eastAsia" w:ascii="Times New Roman" w:hAnsi="Times New Roman" w:eastAsia="仿宋_GB2312" w:cs="仿宋_GB2312"/>
          <w:i w:val="0"/>
          <w:iCs w:val="0"/>
          <w:caps w:val="0"/>
          <w:color w:val="auto"/>
          <w:spacing w:val="0"/>
          <w:kern w:val="2"/>
          <w:sz w:val="30"/>
          <w:szCs w:val="30"/>
          <w:highlight w:val="none"/>
          <w:u w:val="none"/>
          <w:shd w:val="clear" w:color="auto" w:fill="FFFFFF"/>
          <w:lang w:val="en-US" w:eastAsia="zh-CN" w:bidi="ar-SA"/>
        </w:rPr>
        <w:t>原</w:t>
      </w:r>
      <w:r>
        <w:rPr>
          <w:rFonts w:hint="eastAsia" w:ascii="Times New Roman" w:hAnsi="Times New Roman" w:eastAsia="仿宋_GB2312" w:cs="仿宋_GB2312"/>
          <w:color w:val="auto"/>
          <w:sz w:val="30"/>
          <w:szCs w:val="30"/>
          <w:highlight w:val="none"/>
          <w:u w:val="none"/>
        </w:rPr>
        <w:t>城镇职工</w:t>
      </w:r>
      <w:r>
        <w:rPr>
          <w:rFonts w:hint="eastAsia" w:ascii="Times New Roman" w:hAnsi="Times New Roman" w:eastAsia="仿宋_GB2312" w:cs="仿宋_GB2312"/>
          <w:color w:val="auto"/>
          <w:sz w:val="30"/>
          <w:szCs w:val="30"/>
          <w:highlight w:val="none"/>
          <w:u w:val="none"/>
          <w:lang w:eastAsia="zh-CN"/>
        </w:rPr>
        <w:t>医保</w:t>
      </w:r>
      <w:r>
        <w:rPr>
          <w:rFonts w:hint="eastAsia" w:ascii="Times New Roman" w:hAnsi="Times New Roman" w:eastAsia="仿宋_GB2312" w:cs="仿宋_GB2312"/>
          <w:color w:val="auto"/>
          <w:sz w:val="30"/>
          <w:szCs w:val="30"/>
          <w:highlight w:val="none"/>
          <w:u w:val="none"/>
          <w:lang w:val="en-US" w:eastAsia="zh-CN"/>
        </w:rPr>
        <w:t>住院前7日门诊报销政策和</w:t>
      </w:r>
      <w:r>
        <w:rPr>
          <w:rFonts w:hint="eastAsia" w:ascii="Times New Roman" w:hAnsi="Times New Roman" w:eastAsia="仿宋_GB2312" w:cs="仿宋_GB2312"/>
          <w:color w:val="auto"/>
          <w:sz w:val="30"/>
          <w:szCs w:val="30"/>
          <w:highlight w:val="none"/>
          <w:u w:val="none"/>
        </w:rPr>
        <w:t>门诊特殊检查、特殊治疗报销政策</w:t>
      </w:r>
      <w:r>
        <w:rPr>
          <w:rFonts w:hint="eastAsia" w:ascii="Times New Roman" w:hAnsi="Times New Roman" w:eastAsia="仿宋_GB2312" w:cs="仿宋_GB2312"/>
          <w:color w:val="auto"/>
          <w:sz w:val="30"/>
          <w:szCs w:val="30"/>
          <w:highlight w:val="none"/>
          <w:u w:val="none"/>
          <w:lang w:eastAsia="zh-CN"/>
        </w:rPr>
        <w:t>不再执行。</w:t>
      </w:r>
    </w:p>
    <w:p w14:paraId="1752371E">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00" w:firstLineChars="200"/>
        <w:jc w:val="both"/>
        <w:textAlignment w:val="auto"/>
        <w:rPr>
          <w:rFonts w:hint="eastAsia" w:ascii="Times New Roman" w:hAnsi="Times New Roman" w:eastAsia="仿宋_GB2312" w:cs="仿宋_GB2312"/>
          <w:i w:val="0"/>
          <w:iCs w:val="0"/>
          <w:caps w:val="0"/>
          <w:color w:val="auto"/>
          <w:spacing w:val="0"/>
          <w:kern w:val="2"/>
          <w:sz w:val="30"/>
          <w:szCs w:val="30"/>
          <w:highlight w:val="none"/>
          <w:u w:val="none"/>
          <w:shd w:val="clear" w:color="auto" w:fill="FFFFFF"/>
          <w:lang w:val="en-US" w:eastAsia="zh-CN" w:bidi="ar-SA"/>
        </w:rPr>
      </w:pPr>
      <w:r>
        <w:rPr>
          <w:rFonts w:hint="eastAsia" w:ascii="Times New Roman" w:hAnsi="Times New Roman" w:eastAsia="黑体" w:cs="黑体"/>
          <w:i w:val="0"/>
          <w:iCs w:val="0"/>
          <w:caps w:val="0"/>
          <w:color w:val="auto"/>
          <w:spacing w:val="0"/>
          <w:sz w:val="30"/>
          <w:szCs w:val="30"/>
          <w:highlight w:val="none"/>
          <w:u w:val="none"/>
          <w:shd w:val="clear" w:color="auto" w:fill="FFFFFF"/>
        </w:rPr>
        <w:t>第</w:t>
      </w:r>
      <w:r>
        <w:rPr>
          <w:rFonts w:hint="eastAsia" w:ascii="Times New Roman" w:hAnsi="Times New Roman" w:eastAsia="黑体" w:cs="黑体"/>
          <w:i w:val="0"/>
          <w:iCs w:val="0"/>
          <w:caps w:val="0"/>
          <w:color w:val="auto"/>
          <w:spacing w:val="0"/>
          <w:sz w:val="30"/>
          <w:szCs w:val="30"/>
          <w:highlight w:val="none"/>
          <w:u w:val="none"/>
          <w:shd w:val="clear" w:color="auto" w:fill="FFFFFF"/>
          <w:lang w:val="en-US"/>
        </w:rPr>
        <w:t>十</w:t>
      </w:r>
      <w:r>
        <w:rPr>
          <w:rFonts w:hint="eastAsia" w:ascii="Times New Roman" w:hAnsi="Times New Roman" w:eastAsia="黑体" w:cs="黑体"/>
          <w:i w:val="0"/>
          <w:iCs w:val="0"/>
          <w:caps w:val="0"/>
          <w:color w:val="auto"/>
          <w:spacing w:val="0"/>
          <w:sz w:val="30"/>
          <w:szCs w:val="30"/>
          <w:highlight w:val="none"/>
          <w:u w:val="none"/>
          <w:shd w:val="clear" w:color="auto" w:fill="FFFFFF"/>
          <w:lang w:val="en-US" w:eastAsia="zh-CN"/>
        </w:rPr>
        <w:t>二</w:t>
      </w:r>
      <w:r>
        <w:rPr>
          <w:rFonts w:hint="eastAsia" w:ascii="Times New Roman" w:hAnsi="Times New Roman" w:eastAsia="黑体" w:cs="黑体"/>
          <w:i w:val="0"/>
          <w:iCs w:val="0"/>
          <w:caps w:val="0"/>
          <w:color w:val="auto"/>
          <w:spacing w:val="0"/>
          <w:sz w:val="30"/>
          <w:szCs w:val="30"/>
          <w:highlight w:val="none"/>
          <w:u w:val="none"/>
          <w:shd w:val="clear" w:color="auto" w:fill="FFFFFF"/>
        </w:rPr>
        <w:t>条</w:t>
      </w:r>
      <w:r>
        <w:rPr>
          <w:rFonts w:hint="eastAsia" w:ascii="Times New Roman" w:hAnsi="Times New Roman" w:eastAsia="仿宋_GB2312" w:cs="仿宋_GB2312"/>
          <w:i w:val="0"/>
          <w:iCs w:val="0"/>
          <w:caps w:val="0"/>
          <w:color w:val="auto"/>
          <w:spacing w:val="0"/>
          <w:sz w:val="30"/>
          <w:szCs w:val="30"/>
          <w:highlight w:val="none"/>
          <w:u w:val="none"/>
          <w:shd w:val="clear" w:color="auto" w:fill="FFFFFF"/>
          <w:lang w:val="en-US" w:eastAsia="zh-CN"/>
        </w:rPr>
        <w:t xml:space="preserve">  </w:t>
      </w:r>
      <w:r>
        <w:rPr>
          <w:rFonts w:hint="eastAsia" w:ascii="Times New Roman" w:hAnsi="Times New Roman" w:eastAsia="仿宋_GB2312" w:cs="仿宋_GB2312"/>
          <w:i w:val="0"/>
          <w:iCs w:val="0"/>
          <w:caps w:val="0"/>
          <w:color w:val="auto"/>
          <w:spacing w:val="0"/>
          <w:kern w:val="2"/>
          <w:sz w:val="30"/>
          <w:szCs w:val="30"/>
          <w:highlight w:val="none"/>
          <w:u w:val="none"/>
          <w:shd w:val="clear" w:color="auto" w:fill="FFFFFF"/>
          <w:lang w:val="en-US" w:eastAsia="zh-CN" w:bidi="ar-SA"/>
        </w:rPr>
        <w:t>按照国家和自治区医疗保障局工作部署，2023年底前，市医疗保障局负责开展改革实施评估工作，根据统筹基金运行情况，进一步健全和完善职工医保门诊共济保障机制。</w:t>
      </w:r>
    </w:p>
    <w:p w14:paraId="5345E08D">
      <w:pPr>
        <w:keepNext w:val="0"/>
        <w:keepLines w:val="0"/>
        <w:pageBreakBefore w:val="0"/>
        <w:widowControl w:val="0"/>
        <w:suppressLineNumbers w:val="0"/>
        <w:shd w:val="clear" w:color="auto" w:fill="FFFFFF"/>
        <w:kinsoku/>
        <w:wordWrap/>
        <w:overflowPunct/>
        <w:topLinePunct w:val="0"/>
        <w:autoSpaceDE/>
        <w:autoSpaceDN/>
        <w:bidi w:val="0"/>
        <w:adjustRightInd/>
        <w:snapToGrid/>
        <w:spacing w:beforeAutospacing="0" w:afterAutospacing="0" w:line="600" w:lineRule="exact"/>
        <w:ind w:left="0" w:leftChars="0" w:right="0" w:firstLine="0" w:firstLineChars="0"/>
        <w:jc w:val="both"/>
        <w:textAlignment w:val="auto"/>
        <w:rPr>
          <w:rFonts w:hint="eastAsia" w:ascii="Times New Roman" w:hAnsi="Times New Roman" w:eastAsia="仿宋_GB2312" w:cs="仿宋_GB2312"/>
          <w:b w:val="0"/>
          <w:bCs w:val="0"/>
          <w:i w:val="0"/>
          <w:iCs w:val="0"/>
          <w:caps w:val="0"/>
          <w:color w:val="auto"/>
          <w:spacing w:val="0"/>
          <w:kern w:val="0"/>
          <w:sz w:val="30"/>
          <w:szCs w:val="30"/>
          <w:highlight w:val="none"/>
          <w:u w:val="none"/>
          <w:shd w:val="clear" w:color="auto" w:fill="FFFFFF"/>
          <w:lang w:val="en-US" w:eastAsia="zh-CN" w:bidi="ar"/>
        </w:rPr>
      </w:pPr>
    </w:p>
    <w:p w14:paraId="7B532715">
      <w:pPr>
        <w:keepNext w:val="0"/>
        <w:keepLines w:val="0"/>
        <w:pageBreakBefore w:val="0"/>
        <w:widowControl w:val="0"/>
        <w:suppressLineNumbers w:val="0"/>
        <w:shd w:val="clear" w:color="auto" w:fill="FFFFFF"/>
        <w:kinsoku/>
        <w:wordWrap/>
        <w:overflowPunct/>
        <w:topLinePunct w:val="0"/>
        <w:autoSpaceDE/>
        <w:autoSpaceDN/>
        <w:bidi w:val="0"/>
        <w:adjustRightInd/>
        <w:snapToGrid/>
        <w:spacing w:beforeAutospacing="0" w:afterAutospacing="0" w:line="600" w:lineRule="exact"/>
        <w:ind w:left="0" w:leftChars="0" w:right="0" w:firstLine="0" w:firstLineChars="0"/>
        <w:jc w:val="center"/>
        <w:textAlignment w:val="auto"/>
        <w:rPr>
          <w:rFonts w:hint="eastAsia" w:ascii="Times New Roman" w:hAnsi="Times New Roman" w:eastAsia="仿宋_GB2312" w:cs="仿宋_GB2312"/>
          <w:b w:val="0"/>
          <w:bCs w:val="0"/>
          <w:i w:val="0"/>
          <w:iCs w:val="0"/>
          <w:caps w:val="0"/>
          <w:color w:val="auto"/>
          <w:spacing w:val="0"/>
          <w:kern w:val="0"/>
          <w:sz w:val="30"/>
          <w:szCs w:val="30"/>
          <w:highlight w:val="none"/>
          <w:u w:val="none"/>
          <w:shd w:val="clear" w:color="auto" w:fill="FFFFFF"/>
          <w:lang w:val="en-US" w:eastAsia="zh-CN" w:bidi="ar"/>
        </w:rPr>
      </w:pPr>
      <w:r>
        <w:rPr>
          <w:rFonts w:hint="eastAsia" w:ascii="Times New Roman" w:hAnsi="Times New Roman" w:eastAsia="黑体" w:cs="黑体"/>
          <w:b w:val="0"/>
          <w:bCs w:val="0"/>
          <w:i w:val="0"/>
          <w:iCs w:val="0"/>
          <w:caps w:val="0"/>
          <w:color w:val="auto"/>
          <w:spacing w:val="0"/>
          <w:kern w:val="0"/>
          <w:sz w:val="30"/>
          <w:szCs w:val="30"/>
          <w:highlight w:val="none"/>
          <w:u w:val="none"/>
          <w:shd w:val="clear" w:color="auto" w:fill="FFFFFF"/>
          <w:lang w:val="en-US" w:eastAsia="zh-CN" w:bidi="ar"/>
        </w:rPr>
        <w:t>第四章  费用结算</w:t>
      </w:r>
    </w:p>
    <w:p w14:paraId="6D59A078">
      <w:pPr>
        <w:pStyle w:val="9"/>
        <w:keepNext w:val="0"/>
        <w:keepLines w:val="0"/>
        <w:pageBreakBefore w:val="0"/>
        <w:widowControl w:val="0"/>
        <w:numPr>
          <w:ilvl w:val="0"/>
          <w:numId w:val="0"/>
        </w:numPr>
        <w:suppressLineNumbers w:val="0"/>
        <w:shd w:val="clear" w:color="auto" w:fill="FFFFFF"/>
        <w:kinsoku/>
        <w:wordWrap/>
        <w:overflowPunct/>
        <w:topLinePunct w:val="0"/>
        <w:autoSpaceDE/>
        <w:autoSpaceDN/>
        <w:bidi w:val="0"/>
        <w:adjustRightInd/>
        <w:snapToGrid/>
        <w:spacing w:beforeAutospacing="0" w:afterAutospacing="0" w:line="600" w:lineRule="exact"/>
        <w:ind w:left="0" w:leftChars="0" w:right="0" w:rightChars="0" w:firstLine="0" w:firstLineChars="0"/>
        <w:jc w:val="both"/>
        <w:textAlignment w:val="auto"/>
        <w:rPr>
          <w:rFonts w:hint="eastAsia" w:ascii="Times New Roman" w:hAnsi="Times New Roman" w:eastAsia="仿宋_GB2312" w:cs="仿宋_GB2312"/>
          <w:i w:val="0"/>
          <w:iCs w:val="0"/>
          <w:caps w:val="0"/>
          <w:color w:val="auto"/>
          <w:spacing w:val="0"/>
          <w:sz w:val="30"/>
          <w:szCs w:val="30"/>
          <w:highlight w:val="none"/>
          <w:u w:val="none"/>
          <w:shd w:val="clear" w:color="auto" w:fill="FFFFFF"/>
        </w:rPr>
      </w:pPr>
    </w:p>
    <w:p w14:paraId="4F1DA2A3">
      <w:pPr>
        <w:pStyle w:val="9"/>
        <w:keepNext w:val="0"/>
        <w:keepLines w:val="0"/>
        <w:pageBreakBefore w:val="0"/>
        <w:widowControl w:val="0"/>
        <w:numPr>
          <w:ilvl w:val="0"/>
          <w:numId w:val="0"/>
        </w:numPr>
        <w:suppressLineNumbers w:val="0"/>
        <w:shd w:val="clear" w:color="auto" w:fill="FFFFFF"/>
        <w:kinsoku/>
        <w:wordWrap/>
        <w:overflowPunct/>
        <w:topLinePunct w:val="0"/>
        <w:autoSpaceDE/>
        <w:autoSpaceDN/>
        <w:bidi w:val="0"/>
        <w:adjustRightInd/>
        <w:snapToGrid/>
        <w:spacing w:beforeAutospacing="0" w:afterAutospacing="0" w:line="600" w:lineRule="exact"/>
        <w:ind w:left="0" w:leftChars="0" w:right="0" w:rightChars="0" w:firstLine="600" w:firstLineChars="200"/>
        <w:jc w:val="both"/>
        <w:textAlignment w:val="auto"/>
        <w:rPr>
          <w:rFonts w:hint="eastAsia" w:ascii="Times New Roman" w:hAnsi="Times New Roman" w:eastAsia="仿宋_GB2312" w:cs="仿宋_GB2312"/>
          <w:i w:val="0"/>
          <w:iCs w:val="0"/>
          <w:caps w:val="0"/>
          <w:color w:val="auto"/>
          <w:spacing w:val="0"/>
          <w:sz w:val="30"/>
          <w:szCs w:val="30"/>
          <w:highlight w:val="none"/>
          <w:u w:val="none"/>
          <w:shd w:val="clear" w:color="auto" w:fill="FFFFFF"/>
          <w:lang w:val="en-US" w:eastAsia="zh-CN"/>
        </w:rPr>
      </w:pPr>
      <w:r>
        <w:rPr>
          <w:rFonts w:hint="eastAsia" w:ascii="Times New Roman" w:hAnsi="Times New Roman" w:eastAsia="黑体" w:cs="黑体"/>
          <w:i w:val="0"/>
          <w:iCs w:val="0"/>
          <w:caps w:val="0"/>
          <w:color w:val="auto"/>
          <w:spacing w:val="0"/>
          <w:sz w:val="30"/>
          <w:szCs w:val="30"/>
          <w:highlight w:val="none"/>
          <w:u w:val="none"/>
          <w:shd w:val="clear" w:color="auto" w:fill="FFFFFF"/>
        </w:rPr>
        <w:t>第十</w:t>
      </w:r>
      <w:r>
        <w:rPr>
          <w:rFonts w:hint="eastAsia" w:ascii="Times New Roman" w:hAnsi="Times New Roman" w:eastAsia="黑体" w:cs="黑体"/>
          <w:i w:val="0"/>
          <w:iCs w:val="0"/>
          <w:caps w:val="0"/>
          <w:color w:val="auto"/>
          <w:spacing w:val="0"/>
          <w:sz w:val="30"/>
          <w:szCs w:val="30"/>
          <w:highlight w:val="none"/>
          <w:u w:val="none"/>
          <w:shd w:val="clear" w:color="auto" w:fill="FFFFFF"/>
          <w:lang w:eastAsia="zh-CN"/>
        </w:rPr>
        <w:t>三</w:t>
      </w:r>
      <w:r>
        <w:rPr>
          <w:rFonts w:hint="eastAsia" w:ascii="Times New Roman" w:hAnsi="Times New Roman" w:eastAsia="黑体" w:cs="黑体"/>
          <w:i w:val="0"/>
          <w:iCs w:val="0"/>
          <w:caps w:val="0"/>
          <w:color w:val="auto"/>
          <w:spacing w:val="0"/>
          <w:sz w:val="30"/>
          <w:szCs w:val="30"/>
          <w:highlight w:val="none"/>
          <w:u w:val="none"/>
          <w:shd w:val="clear" w:color="auto" w:fill="FFFFFF"/>
        </w:rPr>
        <w:t>条</w:t>
      </w:r>
      <w:r>
        <w:rPr>
          <w:rFonts w:hint="eastAsia" w:ascii="Times New Roman" w:hAnsi="Times New Roman" w:eastAsia="仿宋_GB2312" w:cs="仿宋_GB2312"/>
          <w:i w:val="0"/>
          <w:iCs w:val="0"/>
          <w:caps w:val="0"/>
          <w:color w:val="auto"/>
          <w:spacing w:val="0"/>
          <w:sz w:val="30"/>
          <w:szCs w:val="30"/>
          <w:highlight w:val="none"/>
          <w:u w:val="none"/>
          <w:shd w:val="clear" w:color="auto" w:fill="FFFFFF"/>
          <w:lang w:val="en-US" w:eastAsia="zh-CN"/>
        </w:rPr>
        <w:t xml:space="preserve">  参保人员凭本人的医保电子凭证或社保卡在门诊统筹定点医药机构发生的政策范围内普通门诊费用，应由个人负担的部分，使用个人账户或现金与定点医药机构结算；应由统筹基金负担的部分，由定点医药机构记账并按规定与医保经办机构结算。</w:t>
      </w:r>
    </w:p>
    <w:p w14:paraId="1EA94C1A">
      <w:pPr>
        <w:pStyle w:val="9"/>
        <w:keepNext w:val="0"/>
        <w:keepLines w:val="0"/>
        <w:pageBreakBefore w:val="0"/>
        <w:widowControl w:val="0"/>
        <w:numPr>
          <w:ilvl w:val="0"/>
          <w:numId w:val="0"/>
        </w:numPr>
        <w:suppressLineNumbers w:val="0"/>
        <w:shd w:val="clear" w:color="auto" w:fill="FFFFFF"/>
        <w:kinsoku/>
        <w:wordWrap/>
        <w:overflowPunct/>
        <w:topLinePunct w:val="0"/>
        <w:autoSpaceDE/>
        <w:autoSpaceDN/>
        <w:bidi w:val="0"/>
        <w:adjustRightInd/>
        <w:snapToGrid/>
        <w:spacing w:beforeAutospacing="0" w:afterAutospacing="0" w:line="600" w:lineRule="exact"/>
        <w:ind w:left="0" w:leftChars="0" w:right="0" w:rightChars="0" w:firstLine="600" w:firstLineChars="200"/>
        <w:jc w:val="both"/>
        <w:textAlignment w:val="auto"/>
        <w:rPr>
          <w:rFonts w:hint="eastAsia" w:ascii="Times New Roman" w:hAnsi="Times New Roman" w:eastAsia="仿宋_GB2312" w:cs="仿宋_GB2312"/>
          <w:i w:val="0"/>
          <w:iCs w:val="0"/>
          <w:caps w:val="0"/>
          <w:color w:val="auto"/>
          <w:spacing w:val="0"/>
          <w:sz w:val="30"/>
          <w:szCs w:val="30"/>
          <w:highlight w:val="none"/>
          <w:u w:val="none"/>
          <w:shd w:val="clear" w:color="auto" w:fill="FFFFFF"/>
          <w:lang w:eastAsia="zh-CN"/>
        </w:rPr>
      </w:pPr>
      <w:r>
        <w:rPr>
          <w:rFonts w:hint="eastAsia" w:ascii="Times New Roman" w:hAnsi="Times New Roman" w:eastAsia="黑体" w:cs="黑体"/>
          <w:i w:val="0"/>
          <w:iCs w:val="0"/>
          <w:caps w:val="0"/>
          <w:color w:val="auto"/>
          <w:spacing w:val="0"/>
          <w:sz w:val="30"/>
          <w:szCs w:val="30"/>
          <w:highlight w:val="none"/>
          <w:u w:val="none"/>
          <w:shd w:val="clear" w:color="auto" w:fill="FFFFFF"/>
          <w:lang w:val="en-US" w:eastAsia="zh-CN"/>
        </w:rPr>
        <w:t>第十四条</w:t>
      </w:r>
      <w:r>
        <w:rPr>
          <w:rFonts w:hint="eastAsia" w:ascii="Times New Roman" w:hAnsi="Times New Roman" w:eastAsia="仿宋_GB2312" w:cs="仿宋_GB2312"/>
          <w:i w:val="0"/>
          <w:iCs w:val="0"/>
          <w:caps w:val="0"/>
          <w:color w:val="auto"/>
          <w:spacing w:val="0"/>
          <w:sz w:val="30"/>
          <w:szCs w:val="30"/>
          <w:highlight w:val="none"/>
          <w:u w:val="none"/>
          <w:shd w:val="clear" w:color="auto" w:fill="FFFFFF"/>
          <w:lang w:val="en-US" w:eastAsia="zh-CN"/>
        </w:rPr>
        <w:t xml:space="preserve">  参保人员可在开展职工门诊统筹的定点医疗机构和定点零售药店使用职工医保统筹支付和个人账户直接结算普通门诊医疗费用</w:t>
      </w:r>
      <w:r>
        <w:rPr>
          <w:rFonts w:hint="eastAsia" w:ascii="Times New Roman" w:hAnsi="Times New Roman" w:eastAsia="仿宋_GB2312" w:cs="仿宋_GB2312"/>
          <w:i w:val="0"/>
          <w:iCs w:val="0"/>
          <w:caps w:val="0"/>
          <w:color w:val="auto"/>
          <w:spacing w:val="0"/>
          <w:sz w:val="30"/>
          <w:szCs w:val="30"/>
          <w:highlight w:val="none"/>
          <w:u w:val="none"/>
          <w:shd w:val="clear" w:color="auto" w:fill="FFFFFF"/>
          <w:lang w:eastAsia="zh-CN"/>
        </w:rPr>
        <w:t>。</w:t>
      </w:r>
    </w:p>
    <w:p w14:paraId="24E1EB19">
      <w:pPr>
        <w:pStyle w:val="9"/>
        <w:keepNext w:val="0"/>
        <w:keepLines w:val="0"/>
        <w:pageBreakBefore w:val="0"/>
        <w:widowControl w:val="0"/>
        <w:numPr>
          <w:ilvl w:val="0"/>
          <w:numId w:val="0"/>
        </w:numPr>
        <w:suppressLineNumbers w:val="0"/>
        <w:shd w:val="clear" w:color="auto" w:fill="FFFFFF"/>
        <w:kinsoku/>
        <w:wordWrap/>
        <w:overflowPunct/>
        <w:topLinePunct w:val="0"/>
        <w:autoSpaceDE/>
        <w:autoSpaceDN/>
        <w:bidi w:val="0"/>
        <w:adjustRightInd/>
        <w:snapToGrid/>
        <w:spacing w:beforeAutospacing="0" w:afterAutospacing="0" w:line="600" w:lineRule="exact"/>
        <w:ind w:left="0" w:leftChars="0" w:right="0" w:rightChars="0" w:firstLine="600" w:firstLineChars="200"/>
        <w:jc w:val="both"/>
        <w:textAlignment w:val="auto"/>
        <w:rPr>
          <w:rFonts w:hint="eastAsia" w:ascii="Times New Roman" w:hAnsi="Times New Roman" w:eastAsia="仿宋_GB2312" w:cs="仿宋_GB2312"/>
          <w:i w:val="0"/>
          <w:iCs w:val="0"/>
          <w:caps w:val="0"/>
          <w:color w:val="auto"/>
          <w:spacing w:val="0"/>
          <w:sz w:val="30"/>
          <w:szCs w:val="30"/>
          <w:highlight w:val="none"/>
          <w:u w:val="none"/>
          <w:shd w:val="clear" w:color="auto" w:fill="FFFFFF"/>
          <w:lang w:val="en-US" w:eastAsia="zh-CN"/>
        </w:rPr>
      </w:pPr>
      <w:r>
        <w:rPr>
          <w:rFonts w:hint="eastAsia" w:ascii="Times New Roman" w:hAnsi="Times New Roman" w:eastAsia="黑体" w:cs="黑体"/>
          <w:i w:val="0"/>
          <w:iCs w:val="0"/>
          <w:caps w:val="0"/>
          <w:color w:val="auto"/>
          <w:spacing w:val="0"/>
          <w:sz w:val="30"/>
          <w:szCs w:val="30"/>
          <w:highlight w:val="none"/>
          <w:u w:val="none"/>
          <w:shd w:val="clear" w:color="auto" w:fill="FFFFFF"/>
          <w:lang w:val="en-US" w:eastAsia="zh-CN"/>
        </w:rPr>
        <w:t>第十五条</w:t>
      </w:r>
      <w:r>
        <w:rPr>
          <w:rFonts w:hint="eastAsia" w:ascii="Times New Roman" w:hAnsi="Times New Roman" w:eastAsia="仿宋_GB2312" w:cs="仿宋_GB2312"/>
          <w:i w:val="0"/>
          <w:iCs w:val="0"/>
          <w:caps w:val="0"/>
          <w:color w:val="auto"/>
          <w:spacing w:val="0"/>
          <w:sz w:val="30"/>
          <w:szCs w:val="30"/>
          <w:highlight w:val="none"/>
          <w:u w:val="none"/>
          <w:shd w:val="clear" w:color="auto" w:fill="FFFFFF"/>
          <w:lang w:val="en-US" w:eastAsia="zh-CN"/>
        </w:rPr>
        <w:t xml:space="preserve">  办理跨省异地长期居住人员、跨省临时外出就医人员备案的参保人员，可在跨省异地定点医疗机构直接结算门诊统筹费用，实行同级别医疗机构同比例待遇政策，费用累计计入门诊统筹年度支付限额。</w:t>
      </w:r>
    </w:p>
    <w:p w14:paraId="2F3731CC">
      <w:pPr>
        <w:pStyle w:val="9"/>
        <w:keepNext w:val="0"/>
        <w:keepLines w:val="0"/>
        <w:pageBreakBefore w:val="0"/>
        <w:widowControl w:val="0"/>
        <w:numPr>
          <w:ilvl w:val="0"/>
          <w:numId w:val="0"/>
        </w:numPr>
        <w:suppressLineNumbers w:val="0"/>
        <w:shd w:val="clear" w:color="auto" w:fill="FFFFFF"/>
        <w:kinsoku/>
        <w:wordWrap/>
        <w:overflowPunct/>
        <w:topLinePunct w:val="0"/>
        <w:autoSpaceDE/>
        <w:autoSpaceDN/>
        <w:bidi w:val="0"/>
        <w:adjustRightInd/>
        <w:snapToGrid/>
        <w:spacing w:beforeAutospacing="0" w:afterAutospacing="0" w:line="600" w:lineRule="exact"/>
        <w:ind w:left="0" w:leftChars="0" w:right="0" w:rightChars="0" w:firstLine="600" w:firstLineChars="200"/>
        <w:jc w:val="both"/>
        <w:textAlignment w:val="auto"/>
        <w:rPr>
          <w:rFonts w:hint="eastAsia" w:ascii="Times New Roman" w:hAnsi="Times New Roman" w:eastAsia="仿宋_GB2312" w:cs="仿宋_GB2312"/>
          <w:i w:val="0"/>
          <w:iCs w:val="0"/>
          <w:caps w:val="0"/>
          <w:color w:val="auto"/>
          <w:spacing w:val="-6"/>
          <w:sz w:val="30"/>
          <w:szCs w:val="30"/>
          <w:highlight w:val="none"/>
          <w:u w:val="none"/>
          <w:shd w:val="clear" w:color="auto" w:fill="FFFFFF"/>
        </w:rPr>
      </w:pPr>
      <w:r>
        <w:rPr>
          <w:rFonts w:hint="eastAsia" w:ascii="Times New Roman" w:hAnsi="Times New Roman" w:eastAsia="黑体" w:cs="黑体"/>
          <w:i w:val="0"/>
          <w:iCs w:val="0"/>
          <w:caps w:val="0"/>
          <w:color w:val="auto"/>
          <w:spacing w:val="0"/>
          <w:sz w:val="30"/>
          <w:szCs w:val="30"/>
          <w:highlight w:val="none"/>
          <w:u w:val="none"/>
          <w:shd w:val="clear" w:color="auto" w:fill="FFFFFF"/>
          <w:lang w:eastAsia="zh-CN"/>
        </w:rPr>
        <w:t>第十六条</w:t>
      </w:r>
      <w:r>
        <w:rPr>
          <w:rFonts w:hint="eastAsia" w:ascii="Times New Roman" w:hAnsi="Times New Roman" w:eastAsia="仿宋_GB2312" w:cs="仿宋_GB2312"/>
          <w:i w:val="0"/>
          <w:iCs w:val="0"/>
          <w:caps w:val="0"/>
          <w:color w:val="auto"/>
          <w:spacing w:val="0"/>
          <w:sz w:val="30"/>
          <w:szCs w:val="30"/>
          <w:highlight w:val="none"/>
          <w:u w:val="none"/>
          <w:shd w:val="clear" w:color="auto" w:fill="FFFFFF"/>
          <w:lang w:val="en-US" w:eastAsia="zh-CN"/>
        </w:rPr>
        <w:t xml:space="preserve">  </w:t>
      </w:r>
      <w:r>
        <w:rPr>
          <w:rFonts w:hint="eastAsia" w:ascii="Times New Roman" w:hAnsi="Times New Roman" w:eastAsia="仿宋_GB2312" w:cs="仿宋_GB2312"/>
          <w:i w:val="0"/>
          <w:iCs w:val="0"/>
          <w:caps w:val="0"/>
          <w:color w:val="auto"/>
          <w:spacing w:val="0"/>
          <w:sz w:val="30"/>
          <w:szCs w:val="30"/>
          <w:highlight w:val="none"/>
          <w:u w:val="none"/>
          <w:shd w:val="clear" w:color="auto" w:fill="FFFFFF"/>
        </w:rPr>
        <w:t>按照国家和</w:t>
      </w:r>
      <w:r>
        <w:rPr>
          <w:rFonts w:hint="eastAsia" w:ascii="Times New Roman" w:hAnsi="Times New Roman" w:eastAsia="仿宋_GB2312" w:cs="仿宋_GB2312"/>
          <w:i w:val="0"/>
          <w:iCs w:val="0"/>
          <w:caps w:val="0"/>
          <w:color w:val="auto"/>
          <w:spacing w:val="0"/>
          <w:sz w:val="30"/>
          <w:szCs w:val="30"/>
          <w:highlight w:val="none"/>
          <w:u w:val="none"/>
          <w:shd w:val="clear" w:color="auto" w:fill="FFFFFF"/>
          <w:lang w:eastAsia="zh-CN"/>
        </w:rPr>
        <w:t>自治区</w:t>
      </w:r>
      <w:r>
        <w:rPr>
          <w:rFonts w:hint="eastAsia" w:ascii="Times New Roman" w:hAnsi="Times New Roman" w:eastAsia="仿宋_GB2312" w:cs="仿宋_GB2312"/>
          <w:i w:val="0"/>
          <w:iCs w:val="0"/>
          <w:caps w:val="0"/>
          <w:color w:val="auto"/>
          <w:spacing w:val="0"/>
          <w:sz w:val="30"/>
          <w:szCs w:val="30"/>
          <w:highlight w:val="none"/>
          <w:u w:val="none"/>
          <w:shd w:val="clear" w:color="auto" w:fill="FFFFFF"/>
        </w:rPr>
        <w:t>的统一部署，做好定点医疗机构跨省异地就医普通门诊费用直接结算数据接口改造及交叉测试工作，</w:t>
      </w:r>
      <w:r>
        <w:rPr>
          <w:rFonts w:hint="eastAsia" w:ascii="Times New Roman" w:hAnsi="Times New Roman" w:eastAsia="仿宋_GB2312" w:cs="仿宋_GB2312"/>
          <w:i w:val="0"/>
          <w:iCs w:val="0"/>
          <w:caps w:val="0"/>
          <w:color w:val="auto"/>
          <w:spacing w:val="-6"/>
          <w:sz w:val="30"/>
          <w:szCs w:val="30"/>
          <w:highlight w:val="none"/>
          <w:u w:val="none"/>
          <w:shd w:val="clear" w:color="auto" w:fill="FFFFFF"/>
        </w:rPr>
        <w:t>将符合条件的二级以上定点医疗机构全部接入跨省异地就医普通门诊费用直接结算系统，实现跨省异地就医普通门诊费用直接结算。</w:t>
      </w:r>
    </w:p>
    <w:p w14:paraId="3F523F5E">
      <w:pPr>
        <w:pStyle w:val="9"/>
        <w:keepNext w:val="0"/>
        <w:keepLines w:val="0"/>
        <w:pageBreakBefore w:val="0"/>
        <w:widowControl w:val="0"/>
        <w:suppressLineNumbers w:val="0"/>
        <w:shd w:val="clear" w:color="auto" w:fill="FFFFFF"/>
        <w:kinsoku/>
        <w:wordWrap/>
        <w:overflowPunct/>
        <w:topLinePunct w:val="0"/>
        <w:autoSpaceDE/>
        <w:autoSpaceDN/>
        <w:bidi w:val="0"/>
        <w:adjustRightInd/>
        <w:snapToGrid/>
        <w:spacing w:beforeAutospacing="0" w:afterAutospacing="0" w:line="600" w:lineRule="exact"/>
        <w:ind w:left="0" w:leftChars="0" w:right="0" w:firstLine="0" w:firstLineChars="0"/>
        <w:jc w:val="both"/>
        <w:textAlignment w:val="auto"/>
        <w:rPr>
          <w:rFonts w:hint="eastAsia" w:ascii="Times New Roman" w:hAnsi="Times New Roman" w:eastAsia="仿宋_GB2312" w:cs="仿宋_GB2312"/>
          <w:b w:val="0"/>
          <w:bCs w:val="0"/>
          <w:i w:val="0"/>
          <w:iCs w:val="0"/>
          <w:caps w:val="0"/>
          <w:color w:val="auto"/>
          <w:spacing w:val="0"/>
          <w:kern w:val="0"/>
          <w:sz w:val="30"/>
          <w:szCs w:val="30"/>
          <w:highlight w:val="none"/>
          <w:u w:val="none"/>
          <w:shd w:val="clear" w:color="auto" w:fill="FFFFFF"/>
          <w:lang w:val="en-US" w:eastAsia="zh-CN"/>
        </w:rPr>
      </w:pPr>
    </w:p>
    <w:p w14:paraId="4AAD3AC1">
      <w:pPr>
        <w:pStyle w:val="9"/>
        <w:keepNext w:val="0"/>
        <w:keepLines w:val="0"/>
        <w:pageBreakBefore w:val="0"/>
        <w:widowControl w:val="0"/>
        <w:suppressLineNumbers w:val="0"/>
        <w:shd w:val="clear" w:color="auto" w:fill="FFFFFF"/>
        <w:kinsoku/>
        <w:wordWrap/>
        <w:overflowPunct/>
        <w:topLinePunct w:val="0"/>
        <w:autoSpaceDE/>
        <w:autoSpaceDN/>
        <w:bidi w:val="0"/>
        <w:adjustRightInd/>
        <w:snapToGrid/>
        <w:spacing w:beforeAutospacing="0" w:afterAutospacing="0" w:line="600" w:lineRule="exact"/>
        <w:ind w:left="0" w:leftChars="0" w:right="0" w:firstLine="0" w:firstLineChars="0"/>
        <w:jc w:val="center"/>
        <w:textAlignment w:val="auto"/>
        <w:rPr>
          <w:rFonts w:hint="eastAsia" w:ascii="Times New Roman" w:hAnsi="Times New Roman" w:eastAsia="黑体" w:cs="黑体"/>
          <w:b w:val="0"/>
          <w:bCs w:val="0"/>
          <w:i w:val="0"/>
          <w:iCs w:val="0"/>
          <w:caps w:val="0"/>
          <w:color w:val="auto"/>
          <w:spacing w:val="0"/>
          <w:kern w:val="0"/>
          <w:sz w:val="30"/>
          <w:szCs w:val="30"/>
          <w:highlight w:val="none"/>
          <w:u w:val="none"/>
          <w:shd w:val="clear" w:color="auto" w:fill="FFFFFF"/>
          <w:lang w:val="en-US" w:eastAsia="zh-CN"/>
        </w:rPr>
      </w:pPr>
      <w:r>
        <w:rPr>
          <w:rFonts w:hint="eastAsia" w:ascii="Times New Roman" w:hAnsi="Times New Roman" w:eastAsia="黑体" w:cs="黑体"/>
          <w:b w:val="0"/>
          <w:bCs w:val="0"/>
          <w:i w:val="0"/>
          <w:iCs w:val="0"/>
          <w:caps w:val="0"/>
          <w:color w:val="auto"/>
          <w:spacing w:val="0"/>
          <w:kern w:val="0"/>
          <w:sz w:val="30"/>
          <w:szCs w:val="30"/>
          <w:highlight w:val="none"/>
          <w:u w:val="none"/>
          <w:shd w:val="clear" w:color="auto" w:fill="FFFFFF"/>
          <w:lang w:val="en-US" w:eastAsia="zh-CN"/>
        </w:rPr>
        <w:t>第五章  服务管理</w:t>
      </w:r>
    </w:p>
    <w:p w14:paraId="7613F3E3">
      <w:pPr>
        <w:pStyle w:val="9"/>
        <w:keepNext w:val="0"/>
        <w:keepLines w:val="0"/>
        <w:pageBreakBefore w:val="0"/>
        <w:widowControl w:val="0"/>
        <w:numPr>
          <w:ilvl w:val="0"/>
          <w:numId w:val="0"/>
        </w:numPr>
        <w:suppressLineNumbers w:val="0"/>
        <w:shd w:val="clear" w:color="auto" w:fill="FFFFFF"/>
        <w:kinsoku/>
        <w:wordWrap/>
        <w:overflowPunct/>
        <w:topLinePunct w:val="0"/>
        <w:autoSpaceDE/>
        <w:autoSpaceDN/>
        <w:bidi w:val="0"/>
        <w:adjustRightInd/>
        <w:snapToGrid/>
        <w:spacing w:beforeAutospacing="0" w:afterAutospacing="0" w:line="600" w:lineRule="exact"/>
        <w:ind w:left="0" w:leftChars="0" w:right="0" w:rightChars="0" w:firstLine="0" w:firstLineChars="0"/>
        <w:jc w:val="both"/>
        <w:textAlignment w:val="auto"/>
        <w:rPr>
          <w:rFonts w:hint="eastAsia" w:ascii="Times New Roman" w:hAnsi="Times New Roman" w:eastAsia="仿宋_GB2312" w:cs="仿宋_GB2312"/>
          <w:i w:val="0"/>
          <w:iCs w:val="0"/>
          <w:caps w:val="0"/>
          <w:color w:val="auto"/>
          <w:spacing w:val="0"/>
          <w:sz w:val="30"/>
          <w:szCs w:val="30"/>
          <w:highlight w:val="none"/>
          <w:u w:val="none"/>
          <w:shd w:val="clear" w:color="auto" w:fill="FFFFFF"/>
          <w:lang w:eastAsia="zh-CN"/>
        </w:rPr>
      </w:pPr>
    </w:p>
    <w:p w14:paraId="7CA22701">
      <w:pPr>
        <w:pStyle w:val="9"/>
        <w:keepNext w:val="0"/>
        <w:keepLines w:val="0"/>
        <w:pageBreakBefore w:val="0"/>
        <w:widowControl w:val="0"/>
        <w:numPr>
          <w:ilvl w:val="0"/>
          <w:numId w:val="0"/>
        </w:numPr>
        <w:suppressLineNumbers w:val="0"/>
        <w:shd w:val="clear" w:color="auto" w:fill="FFFFFF"/>
        <w:kinsoku/>
        <w:wordWrap/>
        <w:overflowPunct/>
        <w:topLinePunct w:val="0"/>
        <w:autoSpaceDE/>
        <w:autoSpaceDN/>
        <w:bidi w:val="0"/>
        <w:adjustRightInd/>
        <w:snapToGrid/>
        <w:spacing w:beforeAutospacing="0" w:afterAutospacing="0" w:line="600" w:lineRule="exact"/>
        <w:ind w:left="0" w:leftChars="0" w:right="0" w:rightChars="0" w:firstLine="600" w:firstLineChars="200"/>
        <w:jc w:val="both"/>
        <w:textAlignment w:val="auto"/>
        <w:rPr>
          <w:rFonts w:hint="eastAsia" w:ascii="Times New Roman" w:hAnsi="Times New Roman" w:eastAsia="仿宋_GB2312" w:cs="仿宋_GB2312"/>
          <w:i w:val="0"/>
          <w:iCs w:val="0"/>
          <w:caps w:val="0"/>
          <w:color w:val="auto"/>
          <w:spacing w:val="0"/>
          <w:sz w:val="30"/>
          <w:szCs w:val="30"/>
          <w:highlight w:val="none"/>
          <w:u w:val="none"/>
          <w:shd w:val="clear" w:color="auto" w:fill="FFFFFF"/>
          <w:lang w:val="en-US" w:eastAsia="zh-CN"/>
        </w:rPr>
      </w:pPr>
      <w:r>
        <w:rPr>
          <w:rFonts w:hint="eastAsia" w:ascii="Times New Roman" w:hAnsi="Times New Roman" w:eastAsia="黑体" w:cs="黑体"/>
          <w:i w:val="0"/>
          <w:iCs w:val="0"/>
          <w:caps w:val="0"/>
          <w:color w:val="auto"/>
          <w:spacing w:val="0"/>
          <w:sz w:val="30"/>
          <w:szCs w:val="30"/>
          <w:highlight w:val="none"/>
          <w:u w:val="none"/>
          <w:shd w:val="clear" w:color="auto" w:fill="FFFFFF"/>
          <w:lang w:eastAsia="zh-CN"/>
        </w:rPr>
        <w:t>第十七条</w:t>
      </w:r>
      <w:r>
        <w:rPr>
          <w:rFonts w:hint="eastAsia" w:ascii="Times New Roman" w:hAnsi="Times New Roman" w:eastAsia="仿宋_GB2312" w:cs="仿宋_GB2312"/>
          <w:i w:val="0"/>
          <w:iCs w:val="0"/>
          <w:caps w:val="0"/>
          <w:color w:val="auto"/>
          <w:spacing w:val="0"/>
          <w:sz w:val="30"/>
          <w:szCs w:val="30"/>
          <w:highlight w:val="none"/>
          <w:u w:val="none"/>
          <w:shd w:val="clear" w:color="auto" w:fill="FFFFFF"/>
          <w:lang w:val="en-US" w:eastAsia="zh-CN"/>
        </w:rPr>
        <w:t xml:space="preserve">  健全完善</w:t>
      </w:r>
      <w:r>
        <w:rPr>
          <w:rFonts w:hint="eastAsia" w:ascii="Times New Roman" w:hAnsi="Times New Roman" w:eastAsia="仿宋_GB2312" w:cs="仿宋_GB2312"/>
          <w:i w:val="0"/>
          <w:iCs w:val="0"/>
          <w:caps w:val="0"/>
          <w:color w:val="auto"/>
          <w:spacing w:val="0"/>
          <w:sz w:val="30"/>
          <w:szCs w:val="30"/>
          <w:highlight w:val="none"/>
          <w:u w:val="none"/>
          <w:shd w:val="clear" w:color="auto" w:fill="FFFFFF"/>
        </w:rPr>
        <w:t>门诊就医服务管理办法，</w:t>
      </w:r>
      <w:r>
        <w:rPr>
          <w:rFonts w:hint="eastAsia" w:ascii="Times New Roman" w:hAnsi="Times New Roman" w:eastAsia="仿宋_GB2312" w:cs="仿宋_GB2312"/>
          <w:i w:val="0"/>
          <w:iCs w:val="0"/>
          <w:caps w:val="0"/>
          <w:color w:val="auto"/>
          <w:spacing w:val="0"/>
          <w:sz w:val="30"/>
          <w:szCs w:val="30"/>
          <w:highlight w:val="none"/>
          <w:u w:val="none"/>
          <w:shd w:val="clear" w:color="auto" w:fill="FFFFFF"/>
          <w:lang w:eastAsia="zh-CN"/>
        </w:rPr>
        <w:t>将门诊保障纳入医保定点服务协议管理，</w:t>
      </w:r>
      <w:r>
        <w:rPr>
          <w:rFonts w:hint="eastAsia" w:ascii="Times New Roman" w:hAnsi="Times New Roman" w:eastAsia="仿宋_GB2312" w:cs="仿宋_GB2312"/>
          <w:i w:val="0"/>
          <w:iCs w:val="0"/>
          <w:caps w:val="0"/>
          <w:color w:val="auto"/>
          <w:spacing w:val="0"/>
          <w:sz w:val="30"/>
          <w:szCs w:val="30"/>
          <w:highlight w:val="none"/>
          <w:u w:val="none"/>
          <w:shd w:val="clear" w:color="auto" w:fill="FFFFFF"/>
        </w:rPr>
        <w:t>健全医疗服务监控、分析和考核体系，</w:t>
      </w:r>
      <w:r>
        <w:rPr>
          <w:rFonts w:hint="eastAsia" w:ascii="Times New Roman" w:hAnsi="Times New Roman" w:eastAsia="仿宋_GB2312" w:cs="仿宋_GB2312"/>
          <w:i w:val="0"/>
          <w:iCs w:val="0"/>
          <w:caps w:val="0"/>
          <w:color w:val="auto"/>
          <w:spacing w:val="0"/>
          <w:sz w:val="30"/>
          <w:szCs w:val="30"/>
          <w:highlight w:val="none"/>
          <w:u w:val="none"/>
          <w:shd w:val="clear" w:color="auto" w:fill="FFFFFF"/>
          <w:lang w:eastAsia="zh-CN"/>
        </w:rPr>
        <w:t>完善定点医药机构履行协议绩效管理办法，</w:t>
      </w:r>
      <w:r>
        <w:rPr>
          <w:rFonts w:hint="eastAsia" w:ascii="Times New Roman" w:hAnsi="Times New Roman" w:eastAsia="仿宋_GB2312" w:cs="仿宋_GB2312"/>
          <w:i w:val="0"/>
          <w:iCs w:val="0"/>
          <w:caps w:val="0"/>
          <w:color w:val="auto"/>
          <w:spacing w:val="0"/>
          <w:sz w:val="30"/>
          <w:szCs w:val="30"/>
          <w:highlight w:val="none"/>
          <w:u w:val="none"/>
          <w:shd w:val="clear" w:color="auto" w:fill="FFFFFF"/>
        </w:rPr>
        <w:t>引导定点医疗机构规范提供诊疗服务。严格执行医保基金预算管理制度，加强基金稽核制度和内控制度建设</w:t>
      </w:r>
      <w:r>
        <w:rPr>
          <w:rFonts w:hint="eastAsia" w:ascii="Times New Roman" w:hAnsi="Times New Roman" w:eastAsia="仿宋_GB2312" w:cs="仿宋_GB2312"/>
          <w:i w:val="0"/>
          <w:iCs w:val="0"/>
          <w:caps w:val="0"/>
          <w:color w:val="auto"/>
          <w:spacing w:val="0"/>
          <w:sz w:val="30"/>
          <w:szCs w:val="30"/>
          <w:highlight w:val="none"/>
          <w:u w:val="none"/>
          <w:shd w:val="clear" w:color="auto" w:fill="FFFFFF"/>
          <w:lang w:eastAsia="zh-CN"/>
        </w:rPr>
        <w:t>。健全完善个人账户使用管理办法，</w:t>
      </w:r>
      <w:r>
        <w:rPr>
          <w:rFonts w:hint="eastAsia" w:ascii="Times New Roman" w:hAnsi="Times New Roman" w:eastAsia="仿宋_GB2312" w:cs="仿宋_GB2312"/>
          <w:i w:val="0"/>
          <w:iCs w:val="0"/>
          <w:caps w:val="0"/>
          <w:color w:val="auto"/>
          <w:spacing w:val="0"/>
          <w:sz w:val="30"/>
          <w:szCs w:val="30"/>
          <w:highlight w:val="none"/>
          <w:u w:val="none"/>
          <w:shd w:val="clear" w:color="auto" w:fill="FFFFFF"/>
        </w:rPr>
        <w:t>建立对个人账户全流程动态管理机制，加强对个人账户使用、结算等环节的审核</w:t>
      </w:r>
      <w:r>
        <w:rPr>
          <w:rFonts w:hint="eastAsia" w:ascii="Times New Roman" w:hAnsi="Times New Roman" w:eastAsia="仿宋_GB2312" w:cs="仿宋_GB2312"/>
          <w:i w:val="0"/>
          <w:iCs w:val="0"/>
          <w:caps w:val="0"/>
          <w:color w:val="auto"/>
          <w:spacing w:val="0"/>
          <w:sz w:val="30"/>
          <w:szCs w:val="30"/>
          <w:highlight w:val="none"/>
          <w:u w:val="none"/>
          <w:shd w:val="clear" w:color="auto" w:fill="FFFFFF"/>
          <w:lang w:eastAsia="zh-CN"/>
        </w:rPr>
        <w:t>，</w:t>
      </w:r>
      <w:r>
        <w:rPr>
          <w:rFonts w:hint="eastAsia" w:ascii="Times New Roman" w:hAnsi="Times New Roman" w:eastAsia="仿宋_GB2312" w:cs="仿宋_GB2312"/>
          <w:i w:val="0"/>
          <w:iCs w:val="0"/>
          <w:caps w:val="0"/>
          <w:color w:val="auto"/>
          <w:spacing w:val="0"/>
          <w:sz w:val="30"/>
          <w:szCs w:val="30"/>
          <w:highlight w:val="none"/>
          <w:u w:val="none"/>
          <w:shd w:val="clear" w:color="auto" w:fill="FFFFFF"/>
          <w:lang w:val="en-US" w:eastAsia="zh-CN"/>
        </w:rPr>
        <w:t>做好收支信息统计工作。</w:t>
      </w:r>
    </w:p>
    <w:p w14:paraId="6B22F289">
      <w:pPr>
        <w:pStyle w:val="9"/>
        <w:keepNext w:val="0"/>
        <w:keepLines w:val="0"/>
        <w:pageBreakBefore w:val="0"/>
        <w:widowControl w:val="0"/>
        <w:numPr>
          <w:ilvl w:val="0"/>
          <w:numId w:val="0"/>
        </w:numPr>
        <w:suppressLineNumbers w:val="0"/>
        <w:shd w:val="clear" w:color="auto" w:fill="FFFFFF"/>
        <w:kinsoku/>
        <w:wordWrap/>
        <w:overflowPunct/>
        <w:topLinePunct w:val="0"/>
        <w:autoSpaceDE/>
        <w:autoSpaceDN/>
        <w:bidi w:val="0"/>
        <w:adjustRightInd/>
        <w:snapToGrid/>
        <w:spacing w:beforeAutospacing="0" w:afterAutospacing="0" w:line="600" w:lineRule="exact"/>
        <w:ind w:left="0" w:leftChars="0" w:right="0" w:rightChars="0" w:firstLine="600" w:firstLineChars="200"/>
        <w:jc w:val="both"/>
        <w:textAlignment w:val="auto"/>
        <w:rPr>
          <w:rFonts w:hint="eastAsia" w:ascii="Times New Roman" w:hAnsi="Times New Roman" w:eastAsia="仿宋_GB2312" w:cs="仿宋_GB2312"/>
          <w:i w:val="0"/>
          <w:iCs w:val="0"/>
          <w:caps w:val="0"/>
          <w:color w:val="auto"/>
          <w:spacing w:val="0"/>
          <w:sz w:val="30"/>
          <w:szCs w:val="30"/>
          <w:highlight w:val="none"/>
          <w:u w:val="none"/>
        </w:rPr>
      </w:pPr>
      <w:r>
        <w:rPr>
          <w:rFonts w:hint="eastAsia" w:ascii="Times New Roman" w:hAnsi="Times New Roman" w:eastAsia="黑体" w:cs="黑体"/>
          <w:i w:val="0"/>
          <w:iCs w:val="0"/>
          <w:caps w:val="0"/>
          <w:color w:val="auto"/>
          <w:spacing w:val="0"/>
          <w:sz w:val="30"/>
          <w:szCs w:val="30"/>
          <w:highlight w:val="none"/>
          <w:u w:val="none"/>
          <w:shd w:val="clear" w:color="auto" w:fill="FFFFFF"/>
        </w:rPr>
        <w:t>第十</w:t>
      </w:r>
      <w:r>
        <w:rPr>
          <w:rFonts w:hint="eastAsia" w:ascii="Times New Roman" w:hAnsi="Times New Roman" w:eastAsia="黑体" w:cs="黑体"/>
          <w:i w:val="0"/>
          <w:iCs w:val="0"/>
          <w:caps w:val="0"/>
          <w:color w:val="auto"/>
          <w:spacing w:val="0"/>
          <w:sz w:val="30"/>
          <w:szCs w:val="30"/>
          <w:highlight w:val="none"/>
          <w:u w:val="none"/>
          <w:shd w:val="clear" w:color="auto" w:fill="FFFFFF"/>
          <w:lang w:eastAsia="zh-CN"/>
        </w:rPr>
        <w:t>八</w:t>
      </w:r>
      <w:r>
        <w:rPr>
          <w:rFonts w:hint="eastAsia" w:ascii="Times New Roman" w:hAnsi="Times New Roman" w:eastAsia="黑体" w:cs="黑体"/>
          <w:i w:val="0"/>
          <w:iCs w:val="0"/>
          <w:caps w:val="0"/>
          <w:color w:val="auto"/>
          <w:spacing w:val="0"/>
          <w:sz w:val="30"/>
          <w:szCs w:val="30"/>
          <w:highlight w:val="none"/>
          <w:u w:val="none"/>
          <w:shd w:val="clear" w:color="auto" w:fill="FFFFFF"/>
        </w:rPr>
        <w:t>条</w:t>
      </w:r>
      <w:r>
        <w:rPr>
          <w:rFonts w:hint="eastAsia" w:ascii="Times New Roman" w:hAnsi="Times New Roman" w:eastAsia="仿宋_GB2312" w:cs="仿宋_GB2312"/>
          <w:i w:val="0"/>
          <w:iCs w:val="0"/>
          <w:caps w:val="0"/>
          <w:color w:val="auto"/>
          <w:spacing w:val="0"/>
          <w:sz w:val="30"/>
          <w:szCs w:val="30"/>
          <w:highlight w:val="none"/>
          <w:u w:val="none"/>
          <w:shd w:val="clear" w:color="auto" w:fill="FFFFFF"/>
          <w:lang w:val="en-US" w:eastAsia="zh-CN"/>
        </w:rPr>
        <w:t xml:space="preserve">  加强医保基金监督管理，建立医保基金安全防控机制，</w:t>
      </w:r>
      <w:r>
        <w:rPr>
          <w:rFonts w:hint="eastAsia" w:ascii="Times New Roman" w:hAnsi="Times New Roman" w:eastAsia="仿宋_GB2312" w:cs="仿宋_GB2312"/>
          <w:i w:val="0"/>
          <w:iCs w:val="0"/>
          <w:caps w:val="0"/>
          <w:color w:val="auto"/>
          <w:spacing w:val="0"/>
          <w:sz w:val="30"/>
          <w:szCs w:val="30"/>
          <w:highlight w:val="none"/>
          <w:u w:val="none"/>
          <w:shd w:val="clear" w:color="auto" w:fill="FFFFFF"/>
        </w:rPr>
        <w:t>充分运用智能监控系统、实地稽核、引入第三方监管力量等办法，强化对医疗行为和医疗费用的监管，严厉打击各类欺诈骗保行为，</w:t>
      </w:r>
      <w:r>
        <w:rPr>
          <w:rFonts w:hint="eastAsia" w:ascii="Times New Roman" w:hAnsi="Times New Roman" w:eastAsia="仿宋_GB2312" w:cs="仿宋_GB2312"/>
          <w:i w:val="0"/>
          <w:iCs w:val="0"/>
          <w:caps w:val="0"/>
          <w:color w:val="auto"/>
          <w:spacing w:val="0"/>
          <w:sz w:val="30"/>
          <w:szCs w:val="30"/>
          <w:highlight w:val="none"/>
          <w:u w:val="none"/>
          <w:shd w:val="clear" w:color="auto" w:fill="FFFFFF"/>
          <w:lang w:val="en-US" w:eastAsia="zh-CN"/>
        </w:rPr>
        <w:t>建立医保基金监管联席会议制度，形成监管合力，</w:t>
      </w:r>
      <w:r>
        <w:rPr>
          <w:rFonts w:hint="eastAsia" w:ascii="Times New Roman" w:hAnsi="Times New Roman" w:eastAsia="仿宋_GB2312" w:cs="仿宋_GB2312"/>
          <w:i w:val="0"/>
          <w:iCs w:val="0"/>
          <w:caps w:val="0"/>
          <w:color w:val="auto"/>
          <w:spacing w:val="0"/>
          <w:sz w:val="30"/>
          <w:szCs w:val="30"/>
          <w:highlight w:val="none"/>
          <w:u w:val="none"/>
          <w:shd w:val="clear" w:color="auto" w:fill="FFFFFF"/>
        </w:rPr>
        <w:t>确保基金安全高效、合理使用。</w:t>
      </w:r>
    </w:p>
    <w:p w14:paraId="4F46EFA6">
      <w:pPr>
        <w:pStyle w:val="9"/>
        <w:keepNext w:val="0"/>
        <w:keepLines w:val="0"/>
        <w:pageBreakBefore w:val="0"/>
        <w:widowControl w:val="0"/>
        <w:suppressLineNumbers w:val="0"/>
        <w:shd w:val="clear" w:color="auto" w:fill="FFFFFF"/>
        <w:kinsoku/>
        <w:wordWrap/>
        <w:overflowPunct/>
        <w:topLinePunct w:val="0"/>
        <w:autoSpaceDE/>
        <w:autoSpaceDN/>
        <w:bidi w:val="0"/>
        <w:adjustRightInd/>
        <w:snapToGrid/>
        <w:spacing w:beforeAutospacing="0" w:afterAutospacing="0" w:line="600" w:lineRule="exact"/>
        <w:ind w:left="0" w:leftChars="0" w:right="0" w:firstLine="600" w:firstLineChars="200"/>
        <w:jc w:val="both"/>
        <w:textAlignment w:val="auto"/>
        <w:rPr>
          <w:rFonts w:hint="eastAsia" w:ascii="Times New Roman" w:hAnsi="Times New Roman" w:eastAsia="仿宋_GB2312" w:cs="仿宋_GB2312"/>
          <w:i w:val="0"/>
          <w:iCs w:val="0"/>
          <w:caps w:val="0"/>
          <w:color w:val="auto"/>
          <w:spacing w:val="0"/>
          <w:sz w:val="30"/>
          <w:szCs w:val="30"/>
          <w:highlight w:val="none"/>
          <w:u w:val="none"/>
          <w:shd w:val="clear" w:color="auto" w:fill="FFFFFF"/>
          <w:lang w:val="en-US" w:eastAsia="zh-CN"/>
        </w:rPr>
      </w:pPr>
      <w:r>
        <w:rPr>
          <w:rFonts w:hint="eastAsia" w:ascii="Times New Roman" w:hAnsi="Times New Roman" w:eastAsia="黑体" w:cs="黑体"/>
          <w:i w:val="0"/>
          <w:iCs w:val="0"/>
          <w:caps w:val="0"/>
          <w:color w:val="auto"/>
          <w:spacing w:val="0"/>
          <w:sz w:val="30"/>
          <w:szCs w:val="30"/>
          <w:highlight w:val="none"/>
          <w:u w:val="none"/>
          <w:shd w:val="clear" w:color="auto" w:fill="FFFFFF"/>
        </w:rPr>
        <w:t>第</w:t>
      </w:r>
      <w:r>
        <w:rPr>
          <w:rFonts w:hint="eastAsia" w:ascii="Times New Roman" w:hAnsi="Times New Roman" w:eastAsia="黑体" w:cs="黑体"/>
          <w:i w:val="0"/>
          <w:iCs w:val="0"/>
          <w:caps w:val="0"/>
          <w:color w:val="auto"/>
          <w:spacing w:val="0"/>
          <w:sz w:val="30"/>
          <w:szCs w:val="30"/>
          <w:highlight w:val="none"/>
          <w:u w:val="none"/>
          <w:shd w:val="clear" w:color="auto" w:fill="FFFFFF"/>
          <w:lang w:eastAsia="zh-CN"/>
        </w:rPr>
        <w:t>十九</w:t>
      </w:r>
      <w:r>
        <w:rPr>
          <w:rFonts w:hint="eastAsia" w:ascii="Times New Roman" w:hAnsi="Times New Roman" w:eastAsia="黑体" w:cs="黑体"/>
          <w:i w:val="0"/>
          <w:iCs w:val="0"/>
          <w:caps w:val="0"/>
          <w:color w:val="auto"/>
          <w:spacing w:val="0"/>
          <w:sz w:val="30"/>
          <w:szCs w:val="30"/>
          <w:highlight w:val="none"/>
          <w:u w:val="none"/>
          <w:shd w:val="clear" w:color="auto" w:fill="FFFFFF"/>
        </w:rPr>
        <w:t>条</w:t>
      </w:r>
      <w:r>
        <w:rPr>
          <w:rFonts w:hint="eastAsia" w:ascii="Times New Roman" w:hAnsi="Times New Roman" w:eastAsia="仿宋_GB2312" w:cs="仿宋_GB2312"/>
          <w:i w:val="0"/>
          <w:iCs w:val="0"/>
          <w:caps w:val="0"/>
          <w:color w:val="auto"/>
          <w:spacing w:val="0"/>
          <w:sz w:val="30"/>
          <w:szCs w:val="30"/>
          <w:highlight w:val="none"/>
          <w:u w:val="none"/>
          <w:shd w:val="clear" w:color="auto" w:fill="FFFFFF"/>
          <w:lang w:val="en-US" w:eastAsia="zh-CN"/>
        </w:rPr>
        <w:t xml:space="preserve">  完善与门诊保障相适应的付费机制，推进医保支付方式分类改革，支持分级诊疗模式和家庭医生签约服务制度建设，依托基层医疗卫生机构开展门诊统筹按人头付费，积极探索将按人头付费与慢性病管理相结合；对日间手术及符合条件的门诊特殊治疗病种，推行按病种或按疾病诊断相关分组付费；对不宜打包付费的门诊费用，可按项目付费。</w:t>
      </w:r>
    </w:p>
    <w:p w14:paraId="5B4EC708">
      <w:pPr>
        <w:pStyle w:val="9"/>
        <w:keepNext w:val="0"/>
        <w:keepLines w:val="0"/>
        <w:pageBreakBefore w:val="0"/>
        <w:widowControl w:val="0"/>
        <w:suppressLineNumbers w:val="0"/>
        <w:shd w:val="clear" w:color="auto" w:fill="FFFFFF"/>
        <w:kinsoku/>
        <w:wordWrap/>
        <w:overflowPunct/>
        <w:topLinePunct w:val="0"/>
        <w:autoSpaceDE/>
        <w:autoSpaceDN/>
        <w:bidi w:val="0"/>
        <w:adjustRightInd/>
        <w:snapToGrid/>
        <w:spacing w:beforeAutospacing="0" w:afterAutospacing="0" w:line="600" w:lineRule="exact"/>
        <w:ind w:left="0" w:leftChars="0" w:right="0" w:firstLine="600" w:firstLineChars="200"/>
        <w:jc w:val="both"/>
        <w:textAlignment w:val="auto"/>
        <w:rPr>
          <w:rFonts w:hint="eastAsia" w:ascii="Times New Roman" w:hAnsi="Times New Roman" w:eastAsia="仿宋_GB2312" w:cs="仿宋_GB2312"/>
          <w:i w:val="0"/>
          <w:iCs w:val="0"/>
          <w:caps w:val="0"/>
          <w:color w:val="auto"/>
          <w:spacing w:val="0"/>
          <w:sz w:val="30"/>
          <w:szCs w:val="30"/>
          <w:highlight w:val="none"/>
          <w:u w:val="none"/>
          <w:shd w:val="clear" w:color="auto" w:fill="FFFFFF"/>
          <w:lang w:val="en-US" w:eastAsia="zh-CN"/>
        </w:rPr>
      </w:pPr>
      <w:r>
        <w:rPr>
          <w:rFonts w:hint="eastAsia" w:ascii="Times New Roman" w:hAnsi="Times New Roman" w:eastAsia="黑体" w:cs="黑体"/>
          <w:i w:val="0"/>
          <w:iCs w:val="0"/>
          <w:caps w:val="0"/>
          <w:color w:val="auto"/>
          <w:spacing w:val="0"/>
          <w:sz w:val="30"/>
          <w:szCs w:val="30"/>
          <w:highlight w:val="none"/>
          <w:u w:val="none"/>
          <w:shd w:val="clear" w:color="auto" w:fill="FFFFFF"/>
        </w:rPr>
        <w:t>第</w:t>
      </w:r>
      <w:r>
        <w:rPr>
          <w:rFonts w:hint="eastAsia" w:ascii="Times New Roman" w:hAnsi="Times New Roman" w:eastAsia="黑体" w:cs="黑体"/>
          <w:i w:val="0"/>
          <w:iCs w:val="0"/>
          <w:caps w:val="0"/>
          <w:color w:val="auto"/>
          <w:spacing w:val="0"/>
          <w:sz w:val="30"/>
          <w:szCs w:val="30"/>
          <w:highlight w:val="none"/>
          <w:u w:val="none"/>
          <w:shd w:val="clear" w:color="auto" w:fill="FFFFFF"/>
          <w:lang w:eastAsia="zh-CN"/>
        </w:rPr>
        <w:t>二十</w:t>
      </w:r>
      <w:r>
        <w:rPr>
          <w:rFonts w:hint="eastAsia" w:ascii="Times New Roman" w:hAnsi="Times New Roman" w:eastAsia="黑体" w:cs="黑体"/>
          <w:i w:val="0"/>
          <w:iCs w:val="0"/>
          <w:caps w:val="0"/>
          <w:color w:val="auto"/>
          <w:spacing w:val="0"/>
          <w:sz w:val="30"/>
          <w:szCs w:val="30"/>
          <w:highlight w:val="none"/>
          <w:u w:val="none"/>
          <w:shd w:val="clear" w:color="auto" w:fill="FFFFFF"/>
        </w:rPr>
        <w:t>条</w:t>
      </w:r>
      <w:r>
        <w:rPr>
          <w:rFonts w:hint="eastAsia" w:ascii="Times New Roman" w:hAnsi="Times New Roman" w:eastAsia="仿宋_GB2312" w:cs="仿宋_GB2312"/>
          <w:i w:val="0"/>
          <w:iCs w:val="0"/>
          <w:caps w:val="0"/>
          <w:color w:val="auto"/>
          <w:spacing w:val="0"/>
          <w:sz w:val="30"/>
          <w:szCs w:val="30"/>
          <w:highlight w:val="none"/>
          <w:u w:val="none"/>
          <w:shd w:val="clear" w:color="auto" w:fill="FFFFFF"/>
          <w:lang w:val="en-US" w:eastAsia="zh-CN"/>
        </w:rPr>
        <w:t xml:space="preserve">  </w:t>
      </w:r>
      <w:r>
        <w:rPr>
          <w:rFonts w:hint="eastAsia" w:ascii="Times New Roman" w:hAnsi="Times New Roman" w:eastAsia="仿宋_GB2312" w:cs="仿宋_GB2312"/>
          <w:color w:val="auto"/>
          <w:sz w:val="30"/>
          <w:szCs w:val="30"/>
          <w:highlight w:val="none"/>
          <w:u w:val="none"/>
          <w:lang w:val="en-US" w:eastAsia="zh-CN"/>
        </w:rPr>
        <w:t>积极推进谈判药品落地，建立健全谈判药品门诊保障及“双通道”管理机制，做好谈判药品落地监测。将符合条件的定点零售药店提供的用药保障服务纳入门诊保障范围，支持参保人员持定点医疗机构外配处方在定点零售药店结算和配药，充分发挥定点零售药店便民、可及的作用。探索将符合条件的“互联网+”医疗服务纳入医保支付范围。科学合理确定医保药品支付标准，形成激励约束和风险分担机制，规范医疗机构诊疗行为，引导医疗机构和患者主动使用疗效确切、价格合理的药品。</w:t>
      </w:r>
    </w:p>
    <w:p w14:paraId="61FE240D">
      <w:pPr>
        <w:pStyle w:val="9"/>
        <w:keepNext w:val="0"/>
        <w:keepLines w:val="0"/>
        <w:pageBreakBefore w:val="0"/>
        <w:widowControl w:val="0"/>
        <w:numPr>
          <w:ilvl w:val="0"/>
          <w:numId w:val="0"/>
        </w:numPr>
        <w:suppressLineNumbers w:val="0"/>
        <w:shd w:val="clear" w:color="auto" w:fill="FFFFFF"/>
        <w:kinsoku/>
        <w:wordWrap/>
        <w:overflowPunct/>
        <w:topLinePunct w:val="0"/>
        <w:autoSpaceDE/>
        <w:autoSpaceDN/>
        <w:bidi w:val="0"/>
        <w:adjustRightInd/>
        <w:snapToGrid/>
        <w:spacing w:beforeAutospacing="0" w:afterAutospacing="0" w:line="600" w:lineRule="exact"/>
        <w:ind w:left="0" w:leftChars="0" w:right="0" w:rightChars="0" w:firstLine="600" w:firstLineChars="200"/>
        <w:jc w:val="both"/>
        <w:textAlignment w:val="auto"/>
        <w:rPr>
          <w:rFonts w:hint="eastAsia" w:ascii="Times New Roman" w:hAnsi="Times New Roman" w:eastAsia="仿宋_GB2312" w:cs="仿宋_GB2312"/>
          <w:i w:val="0"/>
          <w:iCs w:val="0"/>
          <w:caps w:val="0"/>
          <w:color w:val="auto"/>
          <w:spacing w:val="0"/>
          <w:sz w:val="30"/>
          <w:szCs w:val="30"/>
          <w:highlight w:val="none"/>
          <w:u w:val="none"/>
          <w:shd w:val="clear" w:color="auto" w:fill="FFFFFF"/>
          <w:lang w:val="en-US" w:eastAsia="zh-CN"/>
        </w:rPr>
      </w:pPr>
      <w:r>
        <w:rPr>
          <w:rFonts w:hint="eastAsia" w:ascii="Times New Roman" w:hAnsi="Times New Roman" w:eastAsia="黑体" w:cs="黑体"/>
          <w:i w:val="0"/>
          <w:iCs w:val="0"/>
          <w:caps w:val="0"/>
          <w:color w:val="auto"/>
          <w:spacing w:val="0"/>
          <w:sz w:val="30"/>
          <w:szCs w:val="30"/>
          <w:highlight w:val="none"/>
          <w:u w:val="none"/>
          <w:shd w:val="clear" w:color="auto" w:fill="FFFFFF"/>
        </w:rPr>
        <w:t>第</w:t>
      </w:r>
      <w:r>
        <w:rPr>
          <w:rFonts w:hint="eastAsia" w:ascii="Times New Roman" w:hAnsi="Times New Roman" w:eastAsia="黑体" w:cs="黑体"/>
          <w:i w:val="0"/>
          <w:iCs w:val="0"/>
          <w:caps w:val="0"/>
          <w:color w:val="auto"/>
          <w:spacing w:val="0"/>
          <w:sz w:val="30"/>
          <w:szCs w:val="30"/>
          <w:highlight w:val="none"/>
          <w:u w:val="none"/>
          <w:shd w:val="clear" w:color="auto" w:fill="FFFFFF"/>
          <w:lang w:eastAsia="zh-CN"/>
        </w:rPr>
        <w:t>二十一</w:t>
      </w:r>
      <w:r>
        <w:rPr>
          <w:rFonts w:hint="eastAsia" w:ascii="Times New Roman" w:hAnsi="Times New Roman" w:eastAsia="黑体" w:cs="黑体"/>
          <w:i w:val="0"/>
          <w:iCs w:val="0"/>
          <w:caps w:val="0"/>
          <w:color w:val="auto"/>
          <w:spacing w:val="0"/>
          <w:sz w:val="30"/>
          <w:szCs w:val="30"/>
          <w:highlight w:val="none"/>
          <w:u w:val="none"/>
          <w:shd w:val="clear" w:color="auto" w:fill="FFFFFF"/>
        </w:rPr>
        <w:t>条</w:t>
      </w:r>
      <w:r>
        <w:rPr>
          <w:rFonts w:hint="eastAsia" w:ascii="Times New Roman" w:hAnsi="Times New Roman" w:eastAsia="仿宋_GB2312" w:cs="仿宋_GB2312"/>
          <w:i w:val="0"/>
          <w:iCs w:val="0"/>
          <w:caps w:val="0"/>
          <w:color w:val="auto"/>
          <w:spacing w:val="0"/>
          <w:sz w:val="30"/>
          <w:szCs w:val="30"/>
          <w:highlight w:val="none"/>
          <w:u w:val="none"/>
          <w:shd w:val="clear" w:color="auto" w:fill="FFFFFF"/>
          <w:lang w:val="en-US" w:eastAsia="zh-CN"/>
        </w:rPr>
        <w:t xml:space="preserve">  各级医疗保障部门要积极做好医疗保障政策解读和服务宣传，充分宣传建立健全职工医保门诊共济保障机制对减轻参保人员医疗费用负担、促进制度更加公平可持续的重要作用，大力宣传医疗保险共建共享、互助共济的重要意义，充分调度各方支持配合改革的积极性和主动性，凝聚社会共识。</w:t>
      </w:r>
    </w:p>
    <w:p w14:paraId="734B005D">
      <w:pPr>
        <w:keepNext w:val="0"/>
        <w:keepLines w:val="0"/>
        <w:pageBreakBefore w:val="0"/>
        <w:widowControl w:val="0"/>
        <w:suppressLineNumbers w:val="0"/>
        <w:shd w:val="clear" w:color="auto" w:fill="FFFFFF"/>
        <w:kinsoku/>
        <w:wordWrap/>
        <w:overflowPunct/>
        <w:topLinePunct w:val="0"/>
        <w:autoSpaceDE/>
        <w:autoSpaceDN/>
        <w:bidi w:val="0"/>
        <w:adjustRightInd/>
        <w:snapToGrid/>
        <w:spacing w:beforeAutospacing="0" w:afterAutospacing="0" w:line="600" w:lineRule="exact"/>
        <w:ind w:left="0" w:leftChars="0" w:right="0" w:firstLine="0" w:firstLineChars="0"/>
        <w:jc w:val="both"/>
        <w:textAlignment w:val="auto"/>
        <w:rPr>
          <w:rFonts w:hint="eastAsia" w:ascii="Times New Roman" w:hAnsi="Times New Roman" w:eastAsia="仿宋_GB2312" w:cs="仿宋_GB2312"/>
          <w:b w:val="0"/>
          <w:bCs w:val="0"/>
          <w:i w:val="0"/>
          <w:iCs w:val="0"/>
          <w:caps w:val="0"/>
          <w:color w:val="auto"/>
          <w:spacing w:val="0"/>
          <w:kern w:val="0"/>
          <w:sz w:val="30"/>
          <w:szCs w:val="30"/>
          <w:highlight w:val="none"/>
          <w:u w:val="none"/>
          <w:shd w:val="clear" w:color="auto" w:fill="FFFFFF"/>
          <w:lang w:val="en-US" w:eastAsia="zh-CN"/>
        </w:rPr>
      </w:pPr>
    </w:p>
    <w:p w14:paraId="65CCA9D8">
      <w:pPr>
        <w:keepNext w:val="0"/>
        <w:keepLines w:val="0"/>
        <w:pageBreakBefore w:val="0"/>
        <w:widowControl w:val="0"/>
        <w:suppressLineNumbers w:val="0"/>
        <w:shd w:val="clear" w:color="auto" w:fill="FFFFFF"/>
        <w:kinsoku/>
        <w:wordWrap/>
        <w:overflowPunct/>
        <w:topLinePunct w:val="0"/>
        <w:autoSpaceDE/>
        <w:autoSpaceDN/>
        <w:bidi w:val="0"/>
        <w:adjustRightInd/>
        <w:snapToGrid/>
        <w:spacing w:beforeAutospacing="0" w:afterAutospacing="0" w:line="600" w:lineRule="exact"/>
        <w:ind w:left="0" w:leftChars="0" w:right="0" w:firstLine="0" w:firstLineChars="0"/>
        <w:jc w:val="center"/>
        <w:textAlignment w:val="auto"/>
        <w:rPr>
          <w:rFonts w:hint="eastAsia" w:ascii="Times New Roman" w:hAnsi="Times New Roman" w:eastAsia="黑体" w:cs="黑体"/>
          <w:b w:val="0"/>
          <w:bCs w:val="0"/>
          <w:i w:val="0"/>
          <w:iCs w:val="0"/>
          <w:caps w:val="0"/>
          <w:color w:val="auto"/>
          <w:spacing w:val="0"/>
          <w:kern w:val="0"/>
          <w:sz w:val="30"/>
          <w:szCs w:val="30"/>
          <w:highlight w:val="none"/>
          <w:u w:val="none"/>
          <w:shd w:val="clear" w:color="auto" w:fill="FFFFFF"/>
          <w:lang w:val="en-US" w:eastAsia="zh-CN"/>
        </w:rPr>
      </w:pPr>
      <w:r>
        <w:rPr>
          <w:rFonts w:hint="eastAsia" w:ascii="Times New Roman" w:hAnsi="Times New Roman" w:eastAsia="黑体" w:cs="黑体"/>
          <w:b w:val="0"/>
          <w:bCs w:val="0"/>
          <w:i w:val="0"/>
          <w:iCs w:val="0"/>
          <w:caps w:val="0"/>
          <w:color w:val="auto"/>
          <w:spacing w:val="0"/>
          <w:kern w:val="0"/>
          <w:sz w:val="30"/>
          <w:szCs w:val="30"/>
          <w:highlight w:val="none"/>
          <w:u w:val="none"/>
          <w:shd w:val="clear" w:color="auto" w:fill="FFFFFF"/>
          <w:lang w:val="en-US" w:eastAsia="zh-CN"/>
        </w:rPr>
        <w:t>第六章  附则</w:t>
      </w:r>
    </w:p>
    <w:p w14:paraId="672A44B7">
      <w:pPr>
        <w:pStyle w:val="9"/>
        <w:keepNext w:val="0"/>
        <w:keepLines w:val="0"/>
        <w:pageBreakBefore w:val="0"/>
        <w:widowControl w:val="0"/>
        <w:suppressLineNumbers w:val="0"/>
        <w:shd w:val="clear" w:color="auto" w:fill="FFFFFF"/>
        <w:kinsoku/>
        <w:wordWrap/>
        <w:overflowPunct/>
        <w:topLinePunct w:val="0"/>
        <w:autoSpaceDE/>
        <w:autoSpaceDN/>
        <w:bidi w:val="0"/>
        <w:adjustRightInd/>
        <w:snapToGrid/>
        <w:spacing w:beforeAutospacing="0" w:afterAutospacing="0" w:line="600" w:lineRule="exact"/>
        <w:ind w:left="0" w:leftChars="0" w:right="0" w:firstLine="0" w:firstLineChars="0"/>
        <w:jc w:val="both"/>
        <w:textAlignment w:val="auto"/>
        <w:rPr>
          <w:rFonts w:hint="eastAsia" w:ascii="Times New Roman" w:hAnsi="Times New Roman" w:eastAsia="仿宋_GB2312" w:cs="仿宋_GB2312"/>
          <w:i w:val="0"/>
          <w:iCs w:val="0"/>
          <w:caps w:val="0"/>
          <w:color w:val="auto"/>
          <w:spacing w:val="0"/>
          <w:sz w:val="30"/>
          <w:szCs w:val="30"/>
          <w:highlight w:val="none"/>
          <w:u w:val="none"/>
          <w:shd w:val="clear" w:color="auto" w:fill="FFFFFF"/>
        </w:rPr>
      </w:pPr>
    </w:p>
    <w:p w14:paraId="5E4E447E">
      <w:pPr>
        <w:pStyle w:val="9"/>
        <w:keepNext w:val="0"/>
        <w:keepLines w:val="0"/>
        <w:pageBreakBefore w:val="0"/>
        <w:widowControl w:val="0"/>
        <w:suppressLineNumbers w:val="0"/>
        <w:shd w:val="clear" w:color="auto" w:fill="FFFFFF"/>
        <w:kinsoku/>
        <w:wordWrap/>
        <w:overflowPunct/>
        <w:topLinePunct w:val="0"/>
        <w:autoSpaceDE/>
        <w:autoSpaceDN/>
        <w:bidi w:val="0"/>
        <w:adjustRightInd/>
        <w:snapToGrid/>
        <w:spacing w:beforeAutospacing="0" w:afterAutospacing="0" w:line="600" w:lineRule="exact"/>
        <w:ind w:left="0" w:leftChars="0" w:right="0" w:firstLine="600" w:firstLineChars="200"/>
        <w:jc w:val="both"/>
        <w:textAlignment w:val="auto"/>
        <w:rPr>
          <w:rFonts w:hint="eastAsia" w:ascii="Times New Roman" w:hAnsi="Times New Roman" w:eastAsia="仿宋_GB2312" w:cs="仿宋_GB2312"/>
          <w:color w:val="auto"/>
          <w:sz w:val="30"/>
          <w:szCs w:val="30"/>
          <w:highlight w:val="none"/>
          <w:u w:val="none"/>
        </w:rPr>
      </w:pPr>
      <w:r>
        <w:rPr>
          <w:rFonts w:hint="eastAsia" w:ascii="Times New Roman" w:hAnsi="Times New Roman" w:eastAsia="黑体" w:cs="黑体"/>
          <w:i w:val="0"/>
          <w:iCs w:val="0"/>
          <w:caps w:val="0"/>
          <w:color w:val="auto"/>
          <w:spacing w:val="0"/>
          <w:sz w:val="30"/>
          <w:szCs w:val="30"/>
          <w:highlight w:val="none"/>
          <w:u w:val="none"/>
          <w:shd w:val="clear" w:color="auto" w:fill="FFFFFF"/>
        </w:rPr>
        <w:t>第</w:t>
      </w:r>
      <w:r>
        <w:rPr>
          <w:rFonts w:hint="eastAsia" w:ascii="Times New Roman" w:hAnsi="Times New Roman" w:eastAsia="黑体" w:cs="黑体"/>
          <w:i w:val="0"/>
          <w:iCs w:val="0"/>
          <w:caps w:val="0"/>
          <w:color w:val="auto"/>
          <w:spacing w:val="0"/>
          <w:sz w:val="30"/>
          <w:szCs w:val="30"/>
          <w:highlight w:val="none"/>
          <w:u w:val="none"/>
          <w:shd w:val="clear" w:color="auto" w:fill="FFFFFF"/>
          <w:lang w:eastAsia="zh-CN"/>
        </w:rPr>
        <w:t>二十二</w:t>
      </w:r>
      <w:r>
        <w:rPr>
          <w:rFonts w:hint="eastAsia" w:ascii="Times New Roman" w:hAnsi="Times New Roman" w:eastAsia="黑体" w:cs="黑体"/>
          <w:i w:val="0"/>
          <w:iCs w:val="0"/>
          <w:caps w:val="0"/>
          <w:color w:val="auto"/>
          <w:spacing w:val="0"/>
          <w:sz w:val="30"/>
          <w:szCs w:val="30"/>
          <w:highlight w:val="none"/>
          <w:u w:val="none"/>
          <w:shd w:val="clear" w:color="auto" w:fill="FFFFFF"/>
        </w:rPr>
        <w:t>条</w:t>
      </w:r>
      <w:r>
        <w:rPr>
          <w:rFonts w:hint="eastAsia" w:ascii="Times New Roman" w:hAnsi="Times New Roman" w:eastAsia="仿宋_GB2312" w:cs="仿宋_GB2312"/>
          <w:i w:val="0"/>
          <w:iCs w:val="0"/>
          <w:caps w:val="0"/>
          <w:color w:val="auto"/>
          <w:spacing w:val="0"/>
          <w:sz w:val="30"/>
          <w:szCs w:val="30"/>
          <w:highlight w:val="none"/>
          <w:u w:val="none"/>
          <w:shd w:val="clear" w:color="auto" w:fill="FFFFFF"/>
          <w:lang w:val="en-US" w:eastAsia="zh-CN"/>
        </w:rPr>
        <w:t xml:space="preserve">  </w:t>
      </w:r>
      <w:r>
        <w:rPr>
          <w:rFonts w:hint="eastAsia" w:ascii="Times New Roman" w:hAnsi="Times New Roman" w:eastAsia="仿宋_GB2312" w:cs="仿宋_GB2312"/>
          <w:i w:val="0"/>
          <w:iCs w:val="0"/>
          <w:caps w:val="0"/>
          <w:color w:val="auto"/>
          <w:spacing w:val="0"/>
          <w:sz w:val="30"/>
          <w:szCs w:val="30"/>
          <w:highlight w:val="none"/>
          <w:u w:val="none"/>
          <w:shd w:val="clear" w:color="auto" w:fill="FFFFFF"/>
        </w:rPr>
        <w:t>本细则</w:t>
      </w:r>
      <w:r>
        <w:rPr>
          <w:rFonts w:hint="eastAsia" w:ascii="Times New Roman" w:hAnsi="Times New Roman" w:eastAsia="仿宋_GB2312" w:cs="仿宋_GB2312"/>
          <w:i w:val="0"/>
          <w:iCs w:val="0"/>
          <w:caps w:val="0"/>
          <w:color w:val="auto"/>
          <w:spacing w:val="0"/>
          <w:sz w:val="30"/>
          <w:szCs w:val="30"/>
          <w:highlight w:val="none"/>
          <w:u w:val="none"/>
          <w:shd w:val="clear" w:color="auto" w:fill="FFFFFF"/>
          <w:lang w:val="en-US" w:eastAsia="zh-CN"/>
        </w:rPr>
        <w:t>具体解释工作由</w:t>
      </w:r>
      <w:r>
        <w:rPr>
          <w:rFonts w:hint="eastAsia" w:ascii="Times New Roman" w:hAnsi="Times New Roman" w:eastAsia="仿宋_GB2312" w:cs="仿宋_GB2312"/>
          <w:i w:val="0"/>
          <w:iCs w:val="0"/>
          <w:caps w:val="0"/>
          <w:color w:val="auto"/>
          <w:spacing w:val="0"/>
          <w:sz w:val="30"/>
          <w:szCs w:val="30"/>
          <w:highlight w:val="none"/>
          <w:u w:val="none"/>
          <w:shd w:val="clear" w:color="auto" w:fill="FFFFFF"/>
        </w:rPr>
        <w:t>市医疗保障局</w:t>
      </w:r>
      <w:r>
        <w:rPr>
          <w:rFonts w:hint="eastAsia" w:ascii="Times New Roman" w:hAnsi="Times New Roman" w:eastAsia="仿宋_GB2312" w:cs="仿宋_GB2312"/>
          <w:i w:val="0"/>
          <w:iCs w:val="0"/>
          <w:caps w:val="0"/>
          <w:color w:val="auto"/>
          <w:spacing w:val="0"/>
          <w:sz w:val="30"/>
          <w:szCs w:val="30"/>
          <w:highlight w:val="none"/>
          <w:u w:val="none"/>
          <w:shd w:val="clear" w:color="auto" w:fill="FFFFFF"/>
          <w:lang w:val="en-US" w:eastAsia="zh-CN"/>
        </w:rPr>
        <w:t>承担，自</w:t>
      </w:r>
      <w:r>
        <w:rPr>
          <w:rFonts w:hint="eastAsia" w:ascii="Times New Roman" w:hAnsi="Times New Roman" w:eastAsia="仿宋_GB2312" w:cs="仿宋_GB2312"/>
          <w:i w:val="0"/>
          <w:iCs w:val="0"/>
          <w:caps w:val="0"/>
          <w:color w:val="auto"/>
          <w:spacing w:val="0"/>
          <w:sz w:val="30"/>
          <w:szCs w:val="30"/>
          <w:highlight w:val="none"/>
          <w:u w:val="none"/>
          <w:shd w:val="clear" w:color="auto" w:fill="FFFFFF"/>
        </w:rPr>
        <w:t>2022年</w:t>
      </w:r>
      <w:r>
        <w:rPr>
          <w:rFonts w:hint="eastAsia" w:ascii="Times New Roman" w:hAnsi="Times New Roman" w:eastAsia="仿宋_GB2312" w:cs="仿宋_GB2312"/>
          <w:i w:val="0"/>
          <w:iCs w:val="0"/>
          <w:caps w:val="0"/>
          <w:color w:val="auto"/>
          <w:spacing w:val="0"/>
          <w:sz w:val="30"/>
          <w:szCs w:val="30"/>
          <w:highlight w:val="none"/>
          <w:u w:val="none"/>
          <w:shd w:val="clear" w:color="auto" w:fill="FFFFFF"/>
          <w:lang w:val="en-US" w:eastAsia="zh-CN"/>
        </w:rPr>
        <w:t>10</w:t>
      </w:r>
      <w:r>
        <w:rPr>
          <w:rFonts w:hint="eastAsia" w:ascii="Times New Roman" w:hAnsi="Times New Roman" w:eastAsia="仿宋_GB2312" w:cs="仿宋_GB2312"/>
          <w:i w:val="0"/>
          <w:iCs w:val="0"/>
          <w:caps w:val="0"/>
          <w:color w:val="auto"/>
          <w:spacing w:val="0"/>
          <w:sz w:val="30"/>
          <w:szCs w:val="30"/>
          <w:highlight w:val="none"/>
          <w:u w:val="none"/>
          <w:shd w:val="clear" w:color="auto" w:fill="FFFFFF"/>
        </w:rPr>
        <w:t>月1日起施行。</w:t>
      </w:r>
      <w:r>
        <w:rPr>
          <w:rFonts w:hint="eastAsia" w:ascii="Times New Roman" w:hAnsi="Times New Roman" w:eastAsia="仿宋_GB2312" w:cs="仿宋_GB2312"/>
          <w:i w:val="0"/>
          <w:iCs w:val="0"/>
          <w:caps w:val="0"/>
          <w:color w:val="auto"/>
          <w:spacing w:val="0"/>
          <w:sz w:val="30"/>
          <w:szCs w:val="30"/>
          <w:highlight w:val="none"/>
          <w:u w:val="none"/>
          <w:shd w:val="clear" w:color="auto" w:fill="FFFFFF"/>
          <w:lang w:val="en-US" w:eastAsia="zh-CN"/>
        </w:rPr>
        <w:t>实施过程中，如</w:t>
      </w:r>
      <w:r>
        <w:rPr>
          <w:rFonts w:hint="eastAsia" w:ascii="Times New Roman" w:hAnsi="Times New Roman" w:eastAsia="仿宋_GB2312" w:cs="仿宋_GB2312"/>
          <w:i w:val="0"/>
          <w:iCs w:val="0"/>
          <w:caps w:val="0"/>
          <w:color w:val="auto"/>
          <w:spacing w:val="0"/>
          <w:sz w:val="30"/>
          <w:szCs w:val="30"/>
          <w:highlight w:val="none"/>
          <w:u w:val="none"/>
          <w:shd w:val="clear" w:color="auto" w:fill="FFFFFF"/>
        </w:rPr>
        <w:t>国家和自治区调整</w:t>
      </w:r>
      <w:r>
        <w:rPr>
          <w:rFonts w:hint="eastAsia" w:ascii="Times New Roman" w:hAnsi="Times New Roman" w:eastAsia="仿宋_GB2312" w:cs="仿宋_GB2312"/>
          <w:i w:val="0"/>
          <w:iCs w:val="0"/>
          <w:caps w:val="0"/>
          <w:color w:val="auto"/>
          <w:spacing w:val="0"/>
          <w:sz w:val="30"/>
          <w:szCs w:val="30"/>
          <w:highlight w:val="none"/>
          <w:u w:val="none"/>
          <w:shd w:val="clear" w:color="auto" w:fill="FFFFFF"/>
          <w:lang w:val="en-US" w:eastAsia="zh-CN"/>
        </w:rPr>
        <w:t>相关</w:t>
      </w:r>
      <w:r>
        <w:rPr>
          <w:rFonts w:hint="eastAsia" w:ascii="Times New Roman" w:hAnsi="Times New Roman" w:eastAsia="仿宋_GB2312" w:cs="仿宋_GB2312"/>
          <w:i w:val="0"/>
          <w:iCs w:val="0"/>
          <w:caps w:val="0"/>
          <w:color w:val="auto"/>
          <w:spacing w:val="0"/>
          <w:sz w:val="30"/>
          <w:szCs w:val="30"/>
          <w:highlight w:val="none"/>
          <w:u w:val="none"/>
          <w:shd w:val="clear" w:color="auto" w:fill="FFFFFF"/>
        </w:rPr>
        <w:t>政策，</w:t>
      </w:r>
      <w:r>
        <w:rPr>
          <w:rFonts w:hint="eastAsia" w:ascii="Times New Roman" w:hAnsi="Times New Roman" w:eastAsia="仿宋_GB2312" w:cs="仿宋_GB2312"/>
          <w:i w:val="0"/>
          <w:iCs w:val="0"/>
          <w:caps w:val="0"/>
          <w:color w:val="auto"/>
          <w:spacing w:val="0"/>
          <w:sz w:val="30"/>
          <w:szCs w:val="30"/>
          <w:highlight w:val="none"/>
          <w:u w:val="none"/>
          <w:shd w:val="clear" w:color="auto" w:fill="FFFFFF"/>
          <w:lang w:val="en-US" w:eastAsia="zh-CN"/>
        </w:rPr>
        <w:t>由市医疗保障局、财政局出台相关文件贯彻执行。</w:t>
      </w:r>
    </w:p>
    <w:p w14:paraId="2E17FF88">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leftChars="0" w:firstLine="0" w:firstLineChars="0"/>
        <w:jc w:val="both"/>
        <w:textAlignment w:val="auto"/>
        <w:rPr>
          <w:rFonts w:hint="eastAsia" w:ascii="Times New Roman" w:hAnsi="Times New Roman" w:eastAsia="仿宋_GB2312" w:cs="仿宋_GB2312"/>
          <w:sz w:val="30"/>
          <w:szCs w:val="30"/>
          <w:lang w:eastAsia="zh-CN"/>
        </w:rPr>
      </w:pPr>
    </w:p>
    <w:p w14:paraId="408246A8">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leftChars="0" w:firstLine="0" w:firstLineChars="0"/>
        <w:jc w:val="both"/>
        <w:textAlignment w:val="auto"/>
        <w:rPr>
          <w:rFonts w:hint="eastAsia" w:ascii="Times New Roman" w:hAnsi="Times New Roman" w:eastAsia="仿宋_GB2312" w:cs="仿宋_GB2312"/>
          <w:sz w:val="30"/>
          <w:szCs w:val="30"/>
          <w:lang w:eastAsia="zh-CN"/>
        </w:rPr>
      </w:pPr>
    </w:p>
    <w:p w14:paraId="5FF7652C">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leftChars="0" w:firstLine="0" w:firstLineChars="0"/>
        <w:jc w:val="both"/>
        <w:textAlignment w:val="auto"/>
        <w:rPr>
          <w:rFonts w:hint="eastAsia" w:ascii="Times New Roman" w:hAnsi="Times New Roman" w:eastAsia="仿宋_GB2312" w:cs="仿宋_GB2312"/>
          <w:sz w:val="30"/>
          <w:szCs w:val="30"/>
          <w:lang w:eastAsia="zh-CN"/>
        </w:rPr>
      </w:pPr>
    </w:p>
    <w:p w14:paraId="7A6A7ECE">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leftChars="0" w:firstLine="0" w:firstLineChars="0"/>
        <w:jc w:val="both"/>
        <w:textAlignment w:val="auto"/>
        <w:rPr>
          <w:rFonts w:hint="eastAsia" w:ascii="Times New Roman" w:hAnsi="Times New Roman" w:eastAsia="仿宋_GB2312" w:cs="仿宋_GB2312"/>
          <w:sz w:val="30"/>
          <w:szCs w:val="30"/>
          <w:lang w:eastAsia="zh-CN"/>
        </w:rPr>
      </w:pPr>
    </w:p>
    <w:p w14:paraId="282ED216">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leftChars="0" w:firstLine="0" w:firstLineChars="0"/>
        <w:jc w:val="both"/>
        <w:textAlignment w:val="auto"/>
        <w:rPr>
          <w:rFonts w:hint="eastAsia" w:ascii="Times New Roman" w:hAnsi="Times New Roman" w:eastAsia="仿宋_GB2312" w:cs="仿宋_GB2312"/>
          <w:sz w:val="30"/>
          <w:szCs w:val="30"/>
          <w:lang w:eastAsia="zh-CN"/>
        </w:rPr>
      </w:pPr>
    </w:p>
    <w:p w14:paraId="2C573169">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leftChars="0" w:firstLine="0" w:firstLineChars="0"/>
        <w:jc w:val="both"/>
        <w:textAlignment w:val="auto"/>
        <w:rPr>
          <w:rFonts w:hint="eastAsia" w:ascii="Times New Roman" w:hAnsi="Times New Roman" w:eastAsia="仿宋_GB2312" w:cs="仿宋_GB2312"/>
          <w:sz w:val="30"/>
          <w:szCs w:val="30"/>
          <w:lang w:eastAsia="zh-CN"/>
        </w:rPr>
      </w:pPr>
    </w:p>
    <w:p w14:paraId="1726CFB5">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leftChars="0" w:firstLine="0" w:firstLineChars="0"/>
        <w:jc w:val="both"/>
        <w:textAlignment w:val="auto"/>
        <w:rPr>
          <w:rFonts w:hint="eastAsia" w:ascii="Times New Roman" w:hAnsi="Times New Roman" w:eastAsia="仿宋_GB2312" w:cs="仿宋_GB2312"/>
          <w:sz w:val="30"/>
          <w:szCs w:val="30"/>
          <w:lang w:eastAsia="zh-CN"/>
        </w:rPr>
      </w:pPr>
    </w:p>
    <w:p w14:paraId="68E1E143">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leftChars="0" w:firstLine="0" w:firstLineChars="0"/>
        <w:jc w:val="both"/>
        <w:textAlignment w:val="auto"/>
        <w:rPr>
          <w:rFonts w:hint="eastAsia" w:ascii="Times New Roman" w:hAnsi="Times New Roman" w:eastAsia="仿宋_GB2312" w:cs="仿宋_GB2312"/>
          <w:sz w:val="30"/>
          <w:szCs w:val="30"/>
          <w:lang w:eastAsia="zh-CN"/>
        </w:rPr>
      </w:pPr>
    </w:p>
    <w:p w14:paraId="12C3D33E">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leftChars="0" w:firstLine="0" w:firstLineChars="0"/>
        <w:jc w:val="both"/>
        <w:textAlignment w:val="auto"/>
        <w:rPr>
          <w:rFonts w:hint="eastAsia" w:ascii="Times New Roman" w:hAnsi="Times New Roman" w:eastAsia="仿宋_GB2312" w:cs="仿宋_GB2312"/>
          <w:sz w:val="30"/>
          <w:szCs w:val="30"/>
          <w:lang w:eastAsia="zh-CN"/>
        </w:rPr>
      </w:pPr>
    </w:p>
    <w:p w14:paraId="50CFC170">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leftChars="0" w:firstLine="0" w:firstLineChars="0"/>
        <w:jc w:val="both"/>
        <w:textAlignment w:val="auto"/>
        <w:rPr>
          <w:rFonts w:hint="eastAsia" w:ascii="Times New Roman" w:hAnsi="Times New Roman" w:eastAsia="仿宋_GB2312" w:cs="仿宋_GB2312"/>
          <w:sz w:val="30"/>
          <w:szCs w:val="30"/>
          <w:lang w:eastAsia="zh-CN"/>
        </w:rPr>
      </w:pPr>
    </w:p>
    <w:p w14:paraId="406F72B5">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leftChars="0" w:firstLine="0" w:firstLineChars="0"/>
        <w:jc w:val="both"/>
        <w:textAlignment w:val="auto"/>
        <w:rPr>
          <w:rFonts w:hint="eastAsia" w:ascii="Times New Roman" w:hAnsi="Times New Roman" w:eastAsia="仿宋_GB2312" w:cs="仿宋_GB2312"/>
          <w:sz w:val="30"/>
          <w:szCs w:val="30"/>
          <w:lang w:eastAsia="zh-CN"/>
        </w:rPr>
      </w:pPr>
    </w:p>
    <w:p w14:paraId="295B7794">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leftChars="0" w:firstLine="0" w:firstLineChars="0"/>
        <w:jc w:val="both"/>
        <w:textAlignment w:val="auto"/>
        <w:rPr>
          <w:rFonts w:hint="eastAsia" w:ascii="Times New Roman" w:hAnsi="Times New Roman" w:eastAsia="仿宋_GB2312" w:cs="仿宋_GB2312"/>
          <w:sz w:val="30"/>
          <w:szCs w:val="30"/>
          <w:lang w:eastAsia="zh-CN"/>
        </w:rPr>
      </w:pPr>
    </w:p>
    <w:p w14:paraId="255419CF">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leftChars="0" w:firstLine="0" w:firstLineChars="0"/>
        <w:jc w:val="both"/>
        <w:textAlignment w:val="auto"/>
        <w:rPr>
          <w:rFonts w:hint="eastAsia" w:ascii="Times New Roman" w:hAnsi="Times New Roman" w:eastAsia="仿宋_GB2312" w:cs="仿宋_GB2312"/>
          <w:sz w:val="30"/>
          <w:szCs w:val="30"/>
          <w:lang w:eastAsia="zh-CN"/>
        </w:rPr>
      </w:pPr>
    </w:p>
    <w:p w14:paraId="23CBB9AF">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leftChars="0" w:firstLine="0" w:firstLineChars="0"/>
        <w:jc w:val="both"/>
        <w:textAlignment w:val="auto"/>
        <w:rPr>
          <w:rFonts w:hint="eastAsia" w:ascii="Times New Roman" w:hAnsi="Times New Roman" w:eastAsia="仿宋_GB2312" w:cs="仿宋_GB2312"/>
          <w:sz w:val="30"/>
          <w:szCs w:val="30"/>
          <w:lang w:eastAsia="zh-CN"/>
        </w:rPr>
      </w:pPr>
    </w:p>
    <w:p w14:paraId="7404848C">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leftChars="0" w:firstLine="0" w:firstLineChars="0"/>
        <w:jc w:val="both"/>
        <w:textAlignment w:val="auto"/>
        <w:rPr>
          <w:rFonts w:hint="eastAsia" w:ascii="Times New Roman" w:hAnsi="Times New Roman" w:eastAsia="仿宋_GB2312" w:cs="仿宋_GB2312"/>
          <w:sz w:val="30"/>
          <w:szCs w:val="30"/>
          <w:lang w:eastAsia="zh-CN"/>
        </w:rPr>
      </w:pPr>
    </w:p>
    <w:p w14:paraId="4E3664E9">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leftChars="0" w:firstLine="0" w:firstLineChars="0"/>
        <w:jc w:val="both"/>
        <w:textAlignment w:val="auto"/>
        <w:rPr>
          <w:rFonts w:hint="eastAsia" w:ascii="Times New Roman" w:hAnsi="Times New Roman" w:eastAsia="仿宋_GB2312" w:cs="仿宋_GB2312"/>
          <w:sz w:val="30"/>
          <w:szCs w:val="30"/>
          <w:lang w:eastAsia="zh-CN"/>
        </w:rPr>
      </w:pPr>
    </w:p>
    <w:p w14:paraId="728CDE42">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leftChars="0" w:firstLine="0" w:firstLineChars="0"/>
        <w:jc w:val="both"/>
        <w:textAlignment w:val="auto"/>
        <w:rPr>
          <w:rFonts w:hint="eastAsia" w:ascii="Times New Roman" w:hAnsi="Times New Roman" w:eastAsia="仿宋_GB2312" w:cs="仿宋_GB2312"/>
          <w:sz w:val="30"/>
          <w:szCs w:val="30"/>
          <w:lang w:eastAsia="zh-CN"/>
        </w:rPr>
      </w:pPr>
    </w:p>
    <w:p w14:paraId="24A5C790">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leftChars="0" w:firstLine="0" w:firstLineChars="0"/>
        <w:jc w:val="both"/>
        <w:textAlignment w:val="auto"/>
        <w:rPr>
          <w:rFonts w:hint="eastAsia" w:ascii="Times New Roman" w:hAnsi="Times New Roman" w:eastAsia="仿宋_GB2312" w:cs="仿宋_GB2312"/>
          <w:sz w:val="30"/>
          <w:szCs w:val="30"/>
          <w:lang w:eastAsia="zh-CN"/>
        </w:rPr>
      </w:pPr>
    </w:p>
    <w:p w14:paraId="4BC3E7D4">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680" w:lineRule="exact"/>
        <w:ind w:left="0" w:leftChars="0" w:firstLine="0" w:firstLineChars="0"/>
        <w:jc w:val="both"/>
        <w:textAlignment w:val="auto"/>
        <w:rPr>
          <w:rFonts w:hint="eastAsia" w:ascii="Times New Roman" w:hAnsi="Times New Roman" w:eastAsia="仿宋_GB2312" w:cs="仿宋_GB2312"/>
          <w:sz w:val="30"/>
          <w:szCs w:val="30"/>
          <w:lang w:eastAsia="zh-CN"/>
        </w:rPr>
      </w:pPr>
    </w:p>
    <w:p w14:paraId="4F58B6C0">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680" w:lineRule="exact"/>
        <w:ind w:left="0" w:leftChars="0" w:firstLine="0" w:firstLineChars="0"/>
        <w:jc w:val="both"/>
        <w:textAlignment w:val="auto"/>
        <w:rPr>
          <w:rFonts w:hint="default" w:ascii="Times New Roman" w:hAnsi="Times New Roman" w:eastAsia="仿宋_GB2312" w:cs="仿宋_GB2312"/>
          <w:sz w:val="30"/>
          <w:szCs w:val="30"/>
          <w:lang w:val="en-US" w:eastAsia="zh-CN"/>
        </w:rPr>
      </w:pPr>
    </w:p>
    <w:p w14:paraId="2C28DCEC">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680" w:lineRule="exact"/>
        <w:ind w:left="0" w:leftChars="0" w:firstLine="0" w:firstLineChars="0"/>
        <w:jc w:val="both"/>
        <w:textAlignment w:val="auto"/>
        <w:rPr>
          <w:rFonts w:hint="eastAsia" w:ascii="Times New Roman" w:hAnsi="Times New Roman" w:eastAsia="仿宋_GB2312" w:cs="仿宋_GB2312"/>
          <w:sz w:val="30"/>
          <w:szCs w:val="30"/>
          <w:lang w:eastAsia="zh-CN"/>
        </w:rPr>
      </w:pPr>
    </w:p>
    <w:tbl>
      <w:tblPr>
        <w:tblStyle w:val="12"/>
        <w:tblW w:w="0" w:type="auto"/>
        <w:tblInd w:w="108" w:type="dxa"/>
        <w:tblBorders>
          <w:top w:val="none" w:color="auto" w:sz="0"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836"/>
      </w:tblGrid>
      <w:tr w14:paraId="0DE9EBDA">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8836" w:type="dxa"/>
            <w:tcBorders>
              <w:top w:val="single" w:color="auto" w:sz="12" w:space="0"/>
            </w:tcBorders>
            <w:noWrap w:val="0"/>
            <w:vAlign w:val="center"/>
          </w:tcPr>
          <w:p w14:paraId="5BE719D8">
            <w:pPr>
              <w:tabs>
                <w:tab w:val="left" w:pos="210"/>
              </w:tabs>
              <w:snapToGrid w:val="0"/>
              <w:spacing w:line="440" w:lineRule="exact"/>
              <w:ind w:firstLine="240" w:firstLineChars="100"/>
              <w:rPr>
                <w:rFonts w:hint="eastAsia" w:ascii="Times New Roman" w:hAnsi="Times New Roman" w:eastAsia="仿宋_GB2312" w:cs="仿宋_GB2312"/>
                <w:sz w:val="24"/>
              </w:rPr>
            </w:pPr>
            <w:r>
              <w:rPr>
                <w:rFonts w:hint="eastAsia" w:ascii="Times New Roman" w:hAnsi="Times New Roman" w:eastAsia="仿宋_GB2312" w:cs="仿宋_GB2312"/>
                <w:sz w:val="24"/>
              </w:rPr>
              <w:t>抄送：市委办公室。</w:t>
            </w:r>
            <w:r>
              <w:rPr>
                <w:rFonts w:hint="eastAsia" w:ascii="Times New Roman" w:hAnsi="Times New Roman" w:eastAsia="仿宋_GB2312" w:cs="仿宋_GB2312"/>
                <w:spacing w:val="-10"/>
                <w:sz w:val="24"/>
              </w:rPr>
              <w:t xml:space="preserve">  </w:t>
            </w:r>
          </w:p>
          <w:p w14:paraId="38138F5B">
            <w:pPr>
              <w:spacing w:line="440" w:lineRule="exact"/>
              <w:rPr>
                <w:rFonts w:hint="eastAsia" w:ascii="Times New Roman" w:hAnsi="Times New Roman" w:eastAsia="仿宋_GB2312" w:cs="仿宋_GB2312"/>
                <w:sz w:val="24"/>
              </w:rPr>
            </w:pPr>
            <w:r>
              <w:rPr>
                <w:rFonts w:hint="eastAsia" w:ascii="Times New Roman" w:hAnsi="Times New Roman" w:eastAsia="仿宋_GB2312" w:cs="仿宋_GB2312"/>
                <w:sz w:val="24"/>
              </w:rPr>
              <w:t xml:space="preserve">        市人大常委会办公室、政协办公室。</w:t>
            </w:r>
          </w:p>
        </w:tc>
      </w:tr>
      <w:tr w14:paraId="749C4ED6">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8836" w:type="dxa"/>
            <w:tcBorders>
              <w:bottom w:val="single" w:color="auto" w:sz="12" w:space="0"/>
            </w:tcBorders>
            <w:noWrap w:val="0"/>
            <w:vAlign w:val="bottom"/>
          </w:tcPr>
          <w:p w14:paraId="63F0AA87">
            <w:pPr>
              <w:spacing w:line="460" w:lineRule="exact"/>
              <w:rPr>
                <w:rFonts w:hint="eastAsia" w:ascii="Times New Roman" w:hAnsi="Times New Roman" w:eastAsia="仿宋_GB2312" w:cs="仿宋_GB2312"/>
                <w:sz w:val="24"/>
              </w:rPr>
            </w:pPr>
            <w:r>
              <w:rPr>
                <w:rFonts w:hint="eastAsia" w:ascii="Times New Roman" w:hAnsi="Times New Roman" w:cs="仿宋_GB2312"/>
                <w:sz w:val="24"/>
                <w:lang w:val="en-US" w:eastAsia="zh-CN"/>
              </w:rPr>
              <w:t xml:space="preserve">  </w:t>
            </w:r>
            <w:r>
              <w:rPr>
                <w:rFonts w:hint="eastAsia" w:ascii="Times New Roman" w:hAnsi="Times New Roman" w:eastAsia="仿宋_GB2312" w:cs="仿宋_GB2312"/>
                <w:sz w:val="24"/>
              </w:rPr>
              <w:t xml:space="preserve">包头市人民政府办公室                          </w:t>
            </w:r>
            <w:r>
              <w:rPr>
                <w:rFonts w:hint="eastAsia" w:ascii="Times New Roman" w:hAnsi="Times New Roman" w:eastAsia="仿宋_GB2312" w:cs="仿宋_GB2312"/>
                <w:sz w:val="24"/>
                <w:lang w:val="en-US" w:eastAsia="zh-CN"/>
              </w:rPr>
              <w:t xml:space="preserve"> </w:t>
            </w:r>
            <w:r>
              <w:rPr>
                <w:rFonts w:hint="eastAsia" w:ascii="Times New Roman" w:hAnsi="Times New Roman" w:eastAsia="仿宋_GB2312" w:cs="仿宋_GB2312"/>
                <w:sz w:val="24"/>
              </w:rPr>
              <w:t xml:space="preserve"> </w:t>
            </w:r>
            <w:r>
              <w:rPr>
                <w:rFonts w:hint="default" w:ascii="Times New Roman" w:hAnsi="Times New Roman" w:eastAsia="仿宋_GB2312" w:cs="Times New Roman"/>
                <w:sz w:val="24"/>
              </w:rPr>
              <w:t xml:space="preserve"> 20</w:t>
            </w:r>
            <w:r>
              <w:rPr>
                <w:rFonts w:hint="eastAsia" w:ascii="Times New Roman" w:hAnsi="Times New Roman" w:eastAsia="仿宋_GB2312" w:cs="Times New Roman"/>
                <w:sz w:val="24"/>
                <w:lang w:val="en-US" w:eastAsia="zh-CN"/>
              </w:rPr>
              <w:t>22</w:t>
            </w:r>
            <w:r>
              <w:rPr>
                <w:rFonts w:hint="default" w:ascii="Times New Roman" w:hAnsi="Times New Roman" w:eastAsia="仿宋_GB2312" w:cs="Times New Roman"/>
                <w:sz w:val="24"/>
              </w:rPr>
              <w:t>年</w:t>
            </w:r>
            <w:r>
              <w:rPr>
                <w:rFonts w:hint="eastAsia" w:ascii="Times New Roman" w:hAnsi="Times New Roman" w:eastAsia="仿宋_GB2312" w:cs="Times New Roman"/>
                <w:sz w:val="24"/>
                <w:lang w:val="en-US" w:eastAsia="zh-CN"/>
              </w:rPr>
              <w:t>8</w:t>
            </w:r>
            <w:r>
              <w:rPr>
                <w:rFonts w:hint="default" w:ascii="Times New Roman" w:hAnsi="Times New Roman" w:eastAsia="仿宋_GB2312" w:cs="Times New Roman"/>
                <w:sz w:val="24"/>
              </w:rPr>
              <w:t>月</w:t>
            </w:r>
            <w:r>
              <w:rPr>
                <w:rFonts w:hint="eastAsia" w:ascii="Times New Roman" w:hAnsi="Times New Roman" w:eastAsia="仿宋_GB2312" w:cs="Times New Roman"/>
                <w:sz w:val="24"/>
                <w:lang w:val="en-US" w:eastAsia="zh-CN"/>
              </w:rPr>
              <w:t>5</w:t>
            </w:r>
            <w:r>
              <w:rPr>
                <w:rFonts w:hint="default" w:ascii="Times New Roman" w:hAnsi="Times New Roman" w:eastAsia="仿宋_GB2312" w:cs="Times New Roman"/>
                <w:sz w:val="24"/>
              </w:rPr>
              <w:t>日</w:t>
            </w:r>
            <w:r>
              <w:rPr>
                <w:rFonts w:hint="eastAsia" w:ascii="Times New Roman" w:hAnsi="Times New Roman" w:eastAsia="仿宋_GB2312" w:cs="仿宋_GB2312"/>
                <w:sz w:val="24"/>
              </w:rPr>
              <w:t>印发</w:t>
            </w:r>
          </w:p>
        </w:tc>
      </w:tr>
    </w:tbl>
    <w:p w14:paraId="2F8E8444">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20" w:lineRule="exact"/>
        <w:ind w:left="0" w:leftChars="0" w:firstLine="0" w:firstLineChars="0"/>
        <w:jc w:val="both"/>
        <w:textAlignment w:val="auto"/>
        <w:rPr>
          <w:rFonts w:hint="eastAsia" w:ascii="Times New Roman" w:hAnsi="Times New Roman" w:eastAsia="仿宋_GB2312" w:cs="仿宋_GB2312"/>
          <w:sz w:val="30"/>
          <w:szCs w:val="30"/>
          <w:lang w:eastAsia="zh-CN"/>
        </w:rPr>
      </w:pPr>
      <w:r>
        <w:rPr>
          <w:rFonts w:ascii="Times New Roman" w:hAnsi="Times New Roman"/>
          <w:sz w:val="30"/>
        </w:rPr>
        <mc:AlternateContent>
          <mc:Choice Requires="wps">
            <w:drawing>
              <wp:anchor distT="0" distB="0" distL="114935" distR="114935" simplePos="0" relativeHeight="251659264" behindDoc="1" locked="0" layoutInCell="1" allowOverlap="1">
                <wp:simplePos x="0" y="0"/>
                <wp:positionH relativeFrom="column">
                  <wp:posOffset>3736975</wp:posOffset>
                </wp:positionH>
                <wp:positionV relativeFrom="paragraph">
                  <wp:posOffset>23495</wp:posOffset>
                </wp:positionV>
                <wp:extent cx="2171065" cy="694690"/>
                <wp:effectExtent l="0" t="0" r="0" b="0"/>
                <wp:wrapNone/>
                <wp:docPr id="1" name="文本框 2"/>
                <wp:cNvGraphicFramePr/>
                <a:graphic xmlns:a="http://schemas.openxmlformats.org/drawingml/2006/main">
                  <a:graphicData uri="http://schemas.microsoft.com/office/word/2010/wordprocessingShape">
                    <wps:wsp>
                      <wps:cNvSpPr txBox="1"/>
                      <wps:spPr>
                        <a:xfrm>
                          <a:off x="0" y="0"/>
                          <a:ext cx="2171065" cy="694690"/>
                        </a:xfrm>
                        <a:prstGeom prst="rect">
                          <a:avLst/>
                        </a:prstGeom>
                        <a:noFill/>
                        <a:ln>
                          <a:noFill/>
                        </a:ln>
                      </wps:spPr>
                      <wps:txbx>
                        <w:txbxContent>
                          <w:p w14:paraId="0022EA21">
                            <w:pPr>
                              <w:rPr>
                                <w:rFonts w:hint="eastAsia" w:eastAsia="宋体"/>
                                <w:lang w:eastAsia="zh-CN"/>
                              </w:rPr>
                            </w:pPr>
                            <w:r>
                              <w:rPr>
                                <w:rFonts w:hint="eastAsia" w:eastAsia="宋体"/>
                                <w:lang w:eastAsia="zh-CN"/>
                              </w:rPr>
                              <w:drawing>
                                <wp:inline distT="0" distB="0" distL="114300" distR="114300">
                                  <wp:extent cx="1800225" cy="533400"/>
                                  <wp:effectExtent l="0" t="0" r="13335" b="0"/>
                                  <wp:docPr id="2" name="图片 1" descr="labelocxte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abelocxtemp"/>
                                          <pic:cNvPicPr>
                                            <a:picLocks noChangeAspect="1"/>
                                          </pic:cNvPicPr>
                                        </pic:nvPicPr>
                                        <pic:blipFill>
                                          <a:blip r:embed="rId6"/>
                                          <a:stretch>
                                            <a:fillRect/>
                                          </a:stretch>
                                        </pic:blipFill>
                                        <pic:spPr>
                                          <a:xfrm>
                                            <a:off x="0" y="0"/>
                                            <a:ext cx="1800225" cy="533400"/>
                                          </a:xfrm>
                                          <a:prstGeom prst="rect">
                                            <a:avLst/>
                                          </a:prstGeom>
                                          <a:noFill/>
                                          <a:ln>
                                            <a:noFill/>
                                          </a:ln>
                                        </pic:spPr>
                                      </pic:pic>
                                    </a:graphicData>
                                  </a:graphic>
                                </wp:inline>
                              </w:drawing>
                            </w:r>
                          </w:p>
                        </w:txbxContent>
                      </wps:txbx>
                      <wps:bodyPr vert="horz" wrap="none" lIns="90043" tIns="46863" rIns="90043" bIns="46863" anchor="t" anchorCtr="0" upright="1">
                        <a:spAutoFit/>
                      </wps:bodyPr>
                    </wps:wsp>
                  </a:graphicData>
                </a:graphic>
              </wp:anchor>
            </w:drawing>
          </mc:Choice>
          <mc:Fallback>
            <w:pict>
              <v:shape id="文本框 2" o:spid="_x0000_s1026" o:spt="202" type="#_x0000_t202" style="position:absolute;left:0pt;margin-left:294.25pt;margin-top:1.85pt;height:54.7pt;width:170.95pt;mso-wrap-style:none;z-index:-251657216;mso-width-relative:page;mso-height-relative:page;" filled="f" stroked="f" coordsize="21600,21600" o:gfxdata="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1NQI&#10;WNQAAAAJAQAADwAAAAAAAAABACAAAAAiAAAAZHJzL2Rvd25yZXYueG1sUEsBAhQAFAAAAAgAh07i&#10;QLwtD3HtAQAAzQMAAA4AAAAAAAAAAQAgAAAAIwEAAGRycy9lMm9Eb2MueG1sUEsFBgAAAAAGAAYA&#10;WQEAAIIFAAAAAA==&#10;">
                <v:fill on="f" focussize="0,0"/>
                <v:stroke on="f"/>
                <v:imagedata o:title=""/>
                <o:lock v:ext="edit" aspectratio="f"/>
                <v:textbox inset="7.09pt,1.30175mm,7.09pt,1.30175mm" style="mso-fit-shape-to-text:t;">
                  <w:txbxContent>
                    <w:p w14:paraId="0022EA21">
                      <w:pPr>
                        <w:rPr>
                          <w:rFonts w:hint="eastAsia" w:eastAsia="宋体"/>
                          <w:lang w:eastAsia="zh-CN"/>
                        </w:rPr>
                      </w:pPr>
                      <w:r>
                        <w:rPr>
                          <w:rFonts w:hint="eastAsia" w:eastAsia="宋体"/>
                          <w:lang w:eastAsia="zh-CN"/>
                        </w:rPr>
                        <w:drawing>
                          <wp:inline distT="0" distB="0" distL="114300" distR="114300">
                            <wp:extent cx="1800225" cy="533400"/>
                            <wp:effectExtent l="0" t="0" r="13335" b="0"/>
                            <wp:docPr id="2" name="图片 1" descr="labelocxte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abelocxtemp"/>
                                    <pic:cNvPicPr>
                                      <a:picLocks noChangeAspect="1"/>
                                    </pic:cNvPicPr>
                                  </pic:nvPicPr>
                                  <pic:blipFill>
                                    <a:blip r:embed="rId6"/>
                                    <a:stretch>
                                      <a:fillRect/>
                                    </a:stretch>
                                  </pic:blipFill>
                                  <pic:spPr>
                                    <a:xfrm>
                                      <a:off x="0" y="0"/>
                                      <a:ext cx="1800225" cy="533400"/>
                                    </a:xfrm>
                                    <a:prstGeom prst="rect">
                                      <a:avLst/>
                                    </a:prstGeom>
                                    <a:noFill/>
                                    <a:ln>
                                      <a:noFill/>
                                    </a:ln>
                                  </pic:spPr>
                                </pic:pic>
                              </a:graphicData>
                            </a:graphic>
                          </wp:inline>
                        </w:drawing>
                      </w:r>
                    </w:p>
                  </w:txbxContent>
                </v:textbox>
              </v:shape>
            </w:pict>
          </mc:Fallback>
        </mc:AlternateContent>
      </w:r>
    </w:p>
    <w:sectPr>
      <w:footerReference r:id="rId3" w:type="default"/>
      <w:footerReference r:id="rId4" w:type="even"/>
      <w:pgSz w:w="11906" w:h="16838"/>
      <w:pgMar w:top="1701" w:right="1531" w:bottom="1701" w:left="1531" w:header="851" w:footer="1757" w:gutter="0"/>
      <w:paperSrc/>
      <w:pgNumType w:fmt="decimal"/>
      <w:cols w:space="72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altName w:val="方正舒体"/>
    <w:panose1 w:val="02000000000000000000"/>
    <w:charset w:val="86"/>
    <w:family w:val="auto"/>
    <w:pitch w:val="default"/>
    <w:sig w:usb0="A00002BF" w:usb1="184F6CFA" w:usb2="00000012" w:usb3="00000000" w:csb0="00040001" w:csb1="00000000"/>
  </w:font>
  <w:font w:name="仿宋_GB2312">
    <w:altName w:val="仿宋"/>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1"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KSOFBE25B2F9">
    <w:panose1 w:val="02010601030101010101"/>
    <w:charset w:val="86"/>
    <w:family w:val="auto"/>
    <w:pitch w:val="default"/>
    <w:sig w:usb0="00000001"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391F10">
    <w:pPr>
      <w:pStyle w:val="7"/>
      <w:rPr>
        <w:sz w:val="2"/>
        <w:szCs w:val="2"/>
      </w:rPr>
    </w:pPr>
    <w:r>
      <w:rPr>
        <w:sz w:val="2"/>
        <w:szCs w:val="2"/>
      </w:rPr>
      <mc:AlternateContent>
        <mc:Choice Requires="wps">
          <w:drawing>
            <wp:anchor distT="0" distB="0" distL="114300" distR="114300" simplePos="0" relativeHeight="251659264" behindDoc="0" locked="0" layoutInCell="1" allowOverlap="1">
              <wp:simplePos x="0" y="0"/>
              <wp:positionH relativeFrom="margin">
                <wp:posOffset>4631055</wp:posOffset>
              </wp:positionH>
              <wp:positionV relativeFrom="paragraph">
                <wp:posOffset>0</wp:posOffset>
              </wp:positionV>
              <wp:extent cx="984885" cy="295275"/>
              <wp:effectExtent l="0" t="0" r="0" b="0"/>
              <wp:wrapNone/>
              <wp:docPr id="3" name="文本框 3"/>
              <wp:cNvGraphicFramePr/>
              <a:graphic xmlns:a="http://schemas.openxmlformats.org/drawingml/2006/main">
                <a:graphicData uri="http://schemas.microsoft.com/office/word/2010/wordprocessingShape">
                  <wps:wsp>
                    <wps:cNvSpPr txBox="1"/>
                    <wps:spPr>
                      <a:xfrm>
                        <a:off x="0" y="0"/>
                        <a:ext cx="984885" cy="295275"/>
                      </a:xfrm>
                      <a:prstGeom prst="rect">
                        <a:avLst/>
                      </a:prstGeom>
                      <a:noFill/>
                      <a:ln>
                        <a:noFill/>
                      </a:ln>
                    </wps:spPr>
                    <wps:txbx>
                      <w:txbxContent>
                        <w:p w14:paraId="002399D7">
                          <w:pPr>
                            <w:pStyle w:val="7"/>
                            <w:ind w:firstLine="280" w:firstLineChars="10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default" w:ascii="Times New Roman" w:hAnsi="Times New Roman" w:eastAsia="方正小标宋简体" w:cs="Times New Roman"/>
                              <w:sz w:val="28"/>
                              <w:szCs w:val="28"/>
                            </w:rPr>
                            <w:fldChar w:fldCharType="begin"/>
                          </w:r>
                          <w:r>
                            <w:rPr>
                              <w:rFonts w:hint="default" w:ascii="Times New Roman" w:hAnsi="Times New Roman" w:eastAsia="方正小标宋简体" w:cs="Times New Roman"/>
                              <w:sz w:val="28"/>
                              <w:szCs w:val="28"/>
                            </w:rPr>
                            <w:instrText xml:space="preserve"> PAGE  \* MERGEFORMAT </w:instrText>
                          </w:r>
                          <w:r>
                            <w:rPr>
                              <w:rFonts w:hint="default" w:ascii="Times New Roman" w:hAnsi="Times New Roman" w:eastAsia="方正小标宋简体" w:cs="Times New Roman"/>
                              <w:sz w:val="28"/>
                              <w:szCs w:val="28"/>
                            </w:rPr>
                            <w:fldChar w:fldCharType="separate"/>
                          </w:r>
                          <w:r>
                            <w:rPr>
                              <w:rFonts w:hint="default" w:ascii="Times New Roman" w:hAnsi="Times New Roman" w:eastAsia="方正小标宋简体" w:cs="Times New Roman"/>
                              <w:sz w:val="28"/>
                              <w:szCs w:val="28"/>
                            </w:rPr>
                            <w:t>1</w:t>
                          </w:r>
                          <w:r>
                            <w:rPr>
                              <w:rFonts w:hint="default" w:ascii="Times New Roman" w:hAnsi="Times New Roman" w:eastAsia="方正小标宋简体" w:cs="Times New Roman"/>
                              <w:sz w:val="28"/>
                              <w:szCs w:val="28"/>
                            </w:rPr>
                            <w:fldChar w:fldCharType="end"/>
                          </w:r>
                          <w:r>
                            <w:rPr>
                              <w:rFonts w:hint="eastAsia" w:ascii="方正小标宋简体" w:hAnsi="方正小标宋简体" w:eastAsia="方正小标宋简体" w:cs="方正小标宋简体"/>
                              <w:sz w:val="28"/>
                              <w:szCs w:val="28"/>
                              <w:lang w:val="en-US" w:eastAsia="zh-CN"/>
                            </w:rPr>
                            <w:t xml:space="preserve"> </w:t>
                          </w:r>
                          <w:r>
                            <w:rPr>
                              <w:rFonts w:hint="eastAsia" w:ascii="宋体" w:hAnsi="宋体" w:eastAsia="宋体" w:cs="宋体"/>
                              <w:sz w:val="28"/>
                              <w:szCs w:val="28"/>
                              <w:lang w:eastAsia="zh-CN"/>
                            </w:rPr>
                            <w:t>—</w:t>
                          </w:r>
                        </w:p>
                      </w:txbxContent>
                    </wps:txbx>
                    <wps:bodyPr vert="horz" wrap="square" lIns="0" tIns="0" rIns="0" bIns="0" anchor="t" anchorCtr="0" upright="0"/>
                  </wps:wsp>
                </a:graphicData>
              </a:graphic>
            </wp:anchor>
          </w:drawing>
        </mc:Choice>
        <mc:Fallback>
          <w:pict>
            <v:shape id="_x0000_s1026" o:spid="_x0000_s1026" o:spt="202" type="#_x0000_t202" style="position:absolute;left:0pt;margin-left:364.65pt;margin-top:0pt;height:23.25pt;width:77.55pt;mso-position-horizontal-relative:margin;z-index:251659264;mso-width-relative:page;mso-height-relative:page;" filled="f" stroked="f" coordsize="21600,21600" o:gfxdata="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3Ka/B1wAAAAcBAAAPAAAAAAAA&#10;AAEAIAAAACIAAABkcnMvZG93bnJldi54bWxQSwECFAAUAAAACACHTuJA3shMK9oBAACkAwAADgAA&#10;AAAAAAABACAAAAAmAQAAZHJzL2Uyb0RvYy54bWxQSwUGAAAAAAYABgBZAQAAcgUAAAAA&#10;">
              <v:fill on="f" focussize="0,0"/>
              <v:stroke on="f"/>
              <v:imagedata o:title=""/>
              <o:lock v:ext="edit" aspectratio="f"/>
              <v:textbox inset="0mm,0mm,0mm,0mm">
                <w:txbxContent>
                  <w:p w14:paraId="002399D7">
                    <w:pPr>
                      <w:pStyle w:val="7"/>
                      <w:ind w:firstLine="280" w:firstLineChars="10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default" w:ascii="Times New Roman" w:hAnsi="Times New Roman" w:eastAsia="方正小标宋简体" w:cs="Times New Roman"/>
                        <w:sz w:val="28"/>
                        <w:szCs w:val="28"/>
                      </w:rPr>
                      <w:fldChar w:fldCharType="begin"/>
                    </w:r>
                    <w:r>
                      <w:rPr>
                        <w:rFonts w:hint="default" w:ascii="Times New Roman" w:hAnsi="Times New Roman" w:eastAsia="方正小标宋简体" w:cs="Times New Roman"/>
                        <w:sz w:val="28"/>
                        <w:szCs w:val="28"/>
                      </w:rPr>
                      <w:instrText xml:space="preserve"> PAGE  \* MERGEFORMAT </w:instrText>
                    </w:r>
                    <w:r>
                      <w:rPr>
                        <w:rFonts w:hint="default" w:ascii="Times New Roman" w:hAnsi="Times New Roman" w:eastAsia="方正小标宋简体" w:cs="Times New Roman"/>
                        <w:sz w:val="28"/>
                        <w:szCs w:val="28"/>
                      </w:rPr>
                      <w:fldChar w:fldCharType="separate"/>
                    </w:r>
                    <w:r>
                      <w:rPr>
                        <w:rFonts w:hint="default" w:ascii="Times New Roman" w:hAnsi="Times New Roman" w:eastAsia="方正小标宋简体" w:cs="Times New Roman"/>
                        <w:sz w:val="28"/>
                        <w:szCs w:val="28"/>
                      </w:rPr>
                      <w:t>1</w:t>
                    </w:r>
                    <w:r>
                      <w:rPr>
                        <w:rFonts w:hint="default" w:ascii="Times New Roman" w:hAnsi="Times New Roman" w:eastAsia="方正小标宋简体" w:cs="Times New Roman"/>
                        <w:sz w:val="28"/>
                        <w:szCs w:val="28"/>
                      </w:rPr>
                      <w:fldChar w:fldCharType="end"/>
                    </w:r>
                    <w:r>
                      <w:rPr>
                        <w:rFonts w:hint="eastAsia" w:ascii="方正小标宋简体" w:hAnsi="方正小标宋简体" w:eastAsia="方正小标宋简体" w:cs="方正小标宋简体"/>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CA4AB2">
    <w:pPr>
      <w:pStyle w:val="7"/>
      <w:rPr>
        <w:rFonts w:hint="default"/>
        <w:sz w:val="2"/>
        <w:szCs w:val="2"/>
        <w:lang w:val="en-US"/>
      </w:rPr>
    </w:pPr>
    <w:r>
      <w:rPr>
        <w:sz w:val="18"/>
      </w:rPr>
      <mc:AlternateContent>
        <mc:Choice Requires="wps">
          <w:drawing>
            <wp:anchor distT="0" distB="0" distL="114300" distR="114300" simplePos="0" relativeHeight="251660288" behindDoc="0" locked="0" layoutInCell="1" allowOverlap="1">
              <wp:simplePos x="0" y="0"/>
              <wp:positionH relativeFrom="margin">
                <wp:posOffset>0</wp:posOffset>
              </wp:positionH>
              <wp:positionV relativeFrom="paragraph">
                <wp:posOffset>0</wp:posOffset>
              </wp:positionV>
              <wp:extent cx="1617345" cy="728345"/>
              <wp:effectExtent l="0" t="0" r="0" b="0"/>
              <wp:wrapNone/>
              <wp:docPr id="4" name="文本框 4"/>
              <wp:cNvGraphicFramePr/>
              <a:graphic xmlns:a="http://schemas.openxmlformats.org/drawingml/2006/main">
                <a:graphicData uri="http://schemas.microsoft.com/office/word/2010/wordprocessingShape">
                  <wps:wsp>
                    <wps:cNvSpPr txBox="1"/>
                    <wps:spPr>
                      <a:xfrm>
                        <a:off x="0" y="0"/>
                        <a:ext cx="1617345" cy="728345"/>
                      </a:xfrm>
                      <a:prstGeom prst="rect">
                        <a:avLst/>
                      </a:prstGeom>
                      <a:noFill/>
                      <a:ln>
                        <a:noFill/>
                      </a:ln>
                    </wps:spPr>
                    <wps:txbx>
                      <w:txbxContent>
                        <w:p w14:paraId="0D5A2511">
                          <w:pPr>
                            <w:pStyle w:val="7"/>
                            <w:ind w:firstLine="280" w:firstLineChars="10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2</w:t>
                          </w:r>
                          <w:r>
                            <w:rPr>
                              <w:rFonts w:hint="default" w:ascii="Times New Roman" w:hAnsi="Times New Roman" w:eastAsia="宋体" w:cs="Times New Roman"/>
                              <w:sz w:val="28"/>
                              <w:szCs w:val="28"/>
                            </w:rPr>
                            <w:fldChar w:fldCharType="end"/>
                          </w:r>
                          <w:r>
                            <w:rPr>
                              <w:rFonts w:hint="eastAsia" w:ascii="Times New Roman" w:hAnsi="Times New Roman" w:eastAsia="宋体" w:cs="Times New Roman"/>
                              <w:sz w:val="28"/>
                              <w:szCs w:val="28"/>
                              <w:lang w:val="en-US" w:eastAsia="zh-CN"/>
                            </w:rPr>
                            <w:t xml:space="preserve"> </w:t>
                          </w:r>
                          <w:r>
                            <w:rPr>
                              <w:rFonts w:hint="eastAsia" w:ascii="宋体" w:hAnsi="宋体" w:eastAsia="宋体" w:cs="宋体"/>
                              <w:sz w:val="28"/>
                              <w:szCs w:val="28"/>
                              <w:lang w:eastAsia="zh-CN"/>
                            </w:rPr>
                            <w:t>—</w:t>
                          </w:r>
                        </w:p>
                      </w:txbxContent>
                    </wps:txbx>
                    <wps:bodyPr vert="horz" wrap="square" lIns="0" tIns="0" rIns="0" bIns="0" anchor="t" anchorCtr="0" upright="0"/>
                  </wps:wsp>
                </a:graphicData>
              </a:graphic>
            </wp:anchor>
          </w:drawing>
        </mc:Choice>
        <mc:Fallback>
          <w:pict>
            <v:shape id="_x0000_s1026" o:spid="_x0000_s1026" o:spt="202" type="#_x0000_t202" style="position:absolute;left:0pt;margin-left:0pt;margin-top:0pt;height:57.35pt;width:127.35pt;mso-position-horizontal-relative:margin;z-index:251660288;mso-width-relative:page;mso-height-relative:page;" filled="f" stroked="f" coordsize="21600,21600" o:gfxdata="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WBCAUtQAAAAFAQAADwAAAAAAAAABACAA&#10;AAAiAAAAZHJzL2Rvd25yZXYueG1sUEsBAhQAFAAAAAgAh07iQDXG44fYAQAApQMAAA4AAAAAAAAA&#10;AQAgAAAAIwEAAGRycy9lMm9Eb2MueG1sUEsFBgAAAAAGAAYAWQEAAG0FAAAAAA==&#10;">
              <v:fill on="f" focussize="0,0"/>
              <v:stroke on="f"/>
              <v:imagedata o:title=""/>
              <o:lock v:ext="edit" aspectratio="f"/>
              <v:textbox inset="0mm,0mm,0mm,0mm">
                <w:txbxContent>
                  <w:p w14:paraId="0D5A2511">
                    <w:pPr>
                      <w:pStyle w:val="7"/>
                      <w:ind w:firstLine="280" w:firstLineChars="10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2</w:t>
                    </w:r>
                    <w:r>
                      <w:rPr>
                        <w:rFonts w:hint="default" w:ascii="Times New Roman" w:hAnsi="Times New Roman" w:eastAsia="宋体" w:cs="Times New Roman"/>
                        <w:sz w:val="28"/>
                        <w:szCs w:val="28"/>
                      </w:rPr>
                      <w:fldChar w:fldCharType="end"/>
                    </w:r>
                    <w:r>
                      <w:rPr>
                        <w:rFonts w:hint="eastAsia" w:ascii="Times New Roman" w:hAnsi="Times New Roman" w:eastAsia="宋体" w:cs="Times New Roman"/>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r>
      <w:rPr>
        <w:rFonts w:hint="eastAsia"/>
        <w:lang w:val="en-US" w:eastAsia="zh-CN"/>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210"/>
  <w:drawingGridVerticalSpacing w:val="156"/>
  <w:displayHorizontalDrawingGridEvery w:val="1"/>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D5DDFB"/>
    <w:rsid w:val="1FFF7F2A"/>
    <w:rsid w:val="2EED128C"/>
    <w:rsid w:val="302F7485"/>
    <w:rsid w:val="5FA88949"/>
    <w:rsid w:val="5FDB903C"/>
    <w:rsid w:val="601E55B9"/>
    <w:rsid w:val="77BFC1B5"/>
    <w:rsid w:val="7D7DFD84"/>
    <w:rsid w:val="7FD5DDFB"/>
    <w:rsid w:val="DDE6D464"/>
    <w:rsid w:val="DF7F1A05"/>
    <w:rsid w:val="EA4E3D63"/>
    <w:rsid w:val="EFDDBCA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3">
    <w:name w:val="Default Paragraph Font"/>
    <w:semiHidden/>
    <w:qFormat/>
    <w:uiPriority w:val="0"/>
  </w:style>
  <w:style w:type="table" w:default="1" w:styleId="12">
    <w:name w:val="Normal Table"/>
    <w:semiHidden/>
    <w:qFormat/>
    <w:uiPriority w:val="0"/>
    <w:tblPr>
      <w:tblStyle w:val="12"/>
      <w:tblCellMar>
        <w:top w:w="0" w:type="dxa"/>
        <w:left w:w="108" w:type="dxa"/>
        <w:bottom w:w="0" w:type="dxa"/>
        <w:right w:w="108" w:type="dxa"/>
      </w:tblCellMar>
    </w:tblPr>
  </w:style>
  <w:style w:type="paragraph" w:customStyle="1" w:styleId="2">
    <w:name w:val="正文首行缩进 21"/>
    <w:basedOn w:val="3"/>
    <w:qFormat/>
    <w:uiPriority w:val="0"/>
    <w:pPr>
      <w:ind w:firstLine="420" w:firstLineChars="200"/>
    </w:pPr>
  </w:style>
  <w:style w:type="paragraph" w:customStyle="1" w:styleId="3">
    <w:name w:val="正文文本缩进1"/>
    <w:basedOn w:val="1"/>
    <w:qFormat/>
    <w:uiPriority w:val="0"/>
    <w:pPr>
      <w:spacing w:before="100" w:beforeAutospacing="1" w:after="100" w:afterAutospacing="1"/>
      <w:ind w:left="420" w:leftChars="200"/>
    </w:pPr>
    <w:rPr>
      <w:rFonts w:cs="宋体"/>
    </w:rPr>
  </w:style>
  <w:style w:type="paragraph" w:styleId="4">
    <w:name w:val="annotation text"/>
    <w:basedOn w:val="1"/>
    <w:qFormat/>
    <w:uiPriority w:val="0"/>
    <w:pPr>
      <w:jc w:val="left"/>
    </w:pPr>
    <w:rPr>
      <w:rFonts w:ascii="Calibri" w:hAnsi="Calibri" w:eastAsia="宋体" w:cs="宋体"/>
      <w:sz w:val="36"/>
    </w:rPr>
  </w:style>
  <w:style w:type="paragraph" w:styleId="5">
    <w:name w:val="Body Text"/>
    <w:basedOn w:val="1"/>
    <w:next w:val="1"/>
    <w:qFormat/>
    <w:uiPriority w:val="99"/>
    <w:pPr>
      <w:spacing w:after="120"/>
    </w:pPr>
  </w:style>
  <w:style w:type="paragraph" w:styleId="6">
    <w:name w:val="Body Text Indent"/>
    <w:basedOn w:val="1"/>
    <w:qFormat/>
    <w:uiPriority w:val="99"/>
    <w:pPr>
      <w:spacing w:after="120"/>
      <w:ind w:left="420" w:leftChars="20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rPr>
      <w:sz w:val="24"/>
    </w:rPr>
  </w:style>
  <w:style w:type="paragraph" w:styleId="10">
    <w:name w:val="Body Text First Indent"/>
    <w:basedOn w:val="5"/>
    <w:next w:val="11"/>
    <w:qFormat/>
    <w:uiPriority w:val="99"/>
    <w:pPr>
      <w:ind w:firstLine="420" w:firstLineChars="100"/>
    </w:pPr>
  </w:style>
  <w:style w:type="paragraph" w:styleId="11">
    <w:name w:val="Body Text First Indent 2"/>
    <w:basedOn w:val="6"/>
    <w:next w:val="10"/>
    <w:qFormat/>
    <w:uiPriority w:val="99"/>
    <w:pPr>
      <w:ind w:firstLine="420" w:firstLineChars="200"/>
    </w:pPr>
    <w:rPr>
      <w:rFonts w:ascii="Calibri" w:hAnsi="Calibri" w:eastAsia="仿宋"/>
      <w:sz w:val="32"/>
    </w:rPr>
  </w:style>
  <w:style w:type="paragraph" w:customStyle="1" w:styleId="14">
    <w:name w:val="Body Text Indent1"/>
    <w:basedOn w:val="1"/>
    <w:qFormat/>
    <w:uiPriority w:val="0"/>
    <w:pPr>
      <w:spacing w:line="360" w:lineRule="auto"/>
      <w:ind w:firstLine="480" w:firstLineChars="200"/>
    </w:pPr>
    <w:rPr>
      <w:rFonts w:hAnsi="宋体"/>
      <w:sz w:val="24"/>
    </w:rPr>
  </w:style>
  <w:style w:type="paragraph" w:customStyle="1" w:styleId="15">
    <w:name w:val="Body Text First Indent 21"/>
    <w:basedOn w:val="14"/>
    <w:qFormat/>
    <w:uiPriority w:val="0"/>
    <w:pPr>
      <w:spacing w:after="120" w:line="240" w:lineRule="auto"/>
      <w:ind w:left="420" w:firstLine="210" w:firstLineChars="0"/>
    </w:pPr>
    <w:rPr>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3028</Words>
  <Characters>3089</Characters>
  <Lines>0</Lines>
  <Paragraphs>0</Paragraphs>
  <TotalTime>15</TotalTime>
  <ScaleCrop>false</ScaleCrop>
  <LinksUpToDate>false</LinksUpToDate>
  <CharactersWithSpaces>3227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2022-08-05T14:59:00Z</dcterms:created>
  <dc:creator>uos</dc:creator>
  <cp:lastModifiedBy>鵺雾</cp:lastModifiedBy>
  <cp:lastPrinted>2022-08-05T11:17:53Z</cp:lastPrinted>
  <dcterms:modified xsi:type="dcterms:W3CDTF">2026-05-07T01:50:39Z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6E16388B4D0D4B32B694FC0036D7E05B_13</vt:lpwstr>
  </property>
</Properties>
</file>